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0C42" w14:textId="4A3F16B4" w:rsidR="00E57D12" w:rsidRPr="001E2725" w:rsidRDefault="00962ECB" w:rsidP="00962ECB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156DDBD" wp14:editId="3EC19B7C">
            <wp:extent cx="2519169" cy="84803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169" cy="84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E3E56" w14:textId="6C8A4121" w:rsidR="00116DA1" w:rsidRPr="001E2725" w:rsidRDefault="00116DA1" w:rsidP="00116DA1">
      <w:pPr>
        <w:rPr>
          <w:rFonts w:ascii="Times New Roman" w:hAnsi="Times New Roman" w:cs="Times New Roman"/>
          <w:lang w:val="en-US"/>
        </w:rPr>
      </w:pPr>
    </w:p>
    <w:p w14:paraId="0EF191AB" w14:textId="646DF834" w:rsidR="00116DA1" w:rsidRPr="001E2725" w:rsidRDefault="00116DA1" w:rsidP="00116DA1">
      <w:pPr>
        <w:rPr>
          <w:rFonts w:ascii="Times New Roman" w:hAnsi="Times New Roman" w:cs="Times New Roman"/>
          <w:lang w:val="en-US"/>
        </w:rPr>
      </w:pPr>
    </w:p>
    <w:p w14:paraId="73DCF556" w14:textId="77777777" w:rsidR="00116DA1" w:rsidRPr="001E2725" w:rsidRDefault="00116DA1" w:rsidP="00116DA1">
      <w:pPr>
        <w:ind w:left="115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27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ДЕКЛАРАЦИЈА О ЗАШТИТИ ПОДАТАКА О ЛИЧНОСТИ </w:t>
      </w:r>
    </w:p>
    <w:p w14:paraId="7EBCCB91" w14:textId="77777777" w:rsidR="00116DA1" w:rsidRPr="001E2725" w:rsidRDefault="00116DA1" w:rsidP="00116DA1">
      <w:pPr>
        <w:ind w:left="115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1E272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E2725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Међународно истраживање о грађанском образовању</w:t>
      </w:r>
    </w:p>
    <w:p w14:paraId="2BDA6619" w14:textId="77777777" w:rsidR="00116DA1" w:rsidRPr="001E2725" w:rsidRDefault="00116DA1" w:rsidP="00116DA1">
      <w:pPr>
        <w:ind w:left="115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1E2725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и учешћу у модерном друштву (ICCS) 2022</w:t>
      </w:r>
    </w:p>
    <w:p w14:paraId="748BA0A0" w14:textId="77777777" w:rsidR="00116DA1" w:rsidRPr="001E2725" w:rsidRDefault="00116DA1" w:rsidP="00116DA1">
      <w:pPr>
        <w:rPr>
          <w:rFonts w:ascii="Times New Roman" w:hAnsi="Times New Roman" w:cs="Times New Roman"/>
          <w:b/>
          <w:bCs/>
          <w:noProof/>
          <w:lang w:val="sr-Cyrl-RS"/>
        </w:rPr>
      </w:pPr>
    </w:p>
    <w:p w14:paraId="37B214B9" w14:textId="380D9F3E" w:rsidR="00E57D12" w:rsidRDefault="00E57D12" w:rsidP="00E57D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E272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УПИТНИК ЗА НАСТАВНИКЕ</w:t>
      </w:r>
    </w:p>
    <w:p w14:paraId="7DA2DAC5" w14:textId="77777777" w:rsidR="001E2725" w:rsidRPr="001E2725" w:rsidRDefault="001E2725" w:rsidP="00E57D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50ECFA" w14:textId="17402207" w:rsidR="00E57D12" w:rsidRPr="001E2725" w:rsidRDefault="00E57D12" w:rsidP="00E57D1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72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Реализација пробног тестирања </w:t>
      </w:r>
      <w:r w:rsidR="00116DA1" w:rsidRPr="001E2725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1E272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новемб</w:t>
      </w:r>
      <w:r w:rsidR="00116DA1" w:rsidRPr="001E2725">
        <w:rPr>
          <w:rFonts w:ascii="Times New Roman" w:hAnsi="Times New Roman" w:cs="Times New Roman"/>
          <w:bCs/>
          <w:sz w:val="24"/>
          <w:szCs w:val="24"/>
          <w:lang w:val="sr-Cyrl-RS"/>
        </w:rPr>
        <w:t>ру</w:t>
      </w:r>
      <w:r w:rsidRPr="001E272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2020. године, а реализација главног тестирања 2022. године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FA01892" w14:textId="77777777" w:rsidR="00E57D12" w:rsidRPr="001E2725" w:rsidRDefault="00E57D12" w:rsidP="00E57D1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DB8C80" w14:textId="77777777" w:rsidR="00E57D12" w:rsidRPr="001E2725" w:rsidRDefault="00E57D12" w:rsidP="00E57D12">
      <w:pPr>
        <w:pStyle w:val="Heading1"/>
        <w:keepNext w:val="0"/>
        <w:keepLines w:val="0"/>
        <w:spacing w:before="120" w:after="12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 w:rsidRPr="001E2725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Завод за вредновање квалитета образовања и васпитања</w:t>
      </w:r>
    </w:p>
    <w:p w14:paraId="60AA0741" w14:textId="77777777" w:rsidR="00E57D12" w:rsidRPr="001E2725" w:rsidRDefault="00E57D12" w:rsidP="00E57D12">
      <w:pPr>
        <w:pStyle w:val="Heading1"/>
        <w:keepNext w:val="0"/>
        <w:keepLines w:val="0"/>
        <w:spacing w:before="120" w:after="12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Фабрисова 10</w:t>
      </w: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, 11 000 </w:t>
      </w: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Београд, </w:t>
      </w: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br/>
      </w:r>
      <w:r w:rsidRPr="001E2725">
        <w:rPr>
          <w:rFonts w:ascii="Times New Roman" w:hAnsi="Times New Roman" w:cs="Times New Roman"/>
          <w:b w:val="0"/>
          <w:sz w:val="24"/>
          <w:szCs w:val="24"/>
          <w:lang w:val="sr-Cyrl-RS"/>
        </w:rPr>
        <w:t>Телефон:</w:t>
      </w:r>
      <w:r w:rsidRPr="001E272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011</w:t>
      </w:r>
      <w:r w:rsidRPr="001E2725">
        <w:rPr>
          <w:rFonts w:ascii="Times New Roman" w:hAnsi="Times New Roman" w:cs="Times New Roman"/>
          <w:b w:val="0"/>
          <w:sz w:val="24"/>
          <w:szCs w:val="24"/>
          <w:lang w:val="sr-Cyrl-RS"/>
        </w:rPr>
        <w:t>/</w:t>
      </w:r>
      <w:r w:rsidRPr="001E2725">
        <w:rPr>
          <w:rFonts w:ascii="Times New Roman" w:hAnsi="Times New Roman" w:cs="Times New Roman"/>
          <w:b w:val="0"/>
          <w:sz w:val="24"/>
          <w:szCs w:val="24"/>
          <w:lang w:val="en-US"/>
        </w:rPr>
        <w:t>2067000</w:t>
      </w:r>
      <w:r w:rsidRPr="001E2725">
        <w:rPr>
          <w:rFonts w:ascii="Times New Roman" w:hAnsi="Times New Roman" w:cs="Times New Roman"/>
          <w:b w:val="0"/>
          <w:sz w:val="24"/>
          <w:szCs w:val="24"/>
          <w:lang w:val="en-US"/>
        </w:rPr>
        <w:br/>
      </w:r>
      <w:r w:rsidRPr="001E2725">
        <w:rPr>
          <w:rFonts w:ascii="Times New Roman" w:hAnsi="Times New Roman" w:cs="Times New Roman"/>
          <w:b w:val="0"/>
          <w:sz w:val="24"/>
          <w:szCs w:val="24"/>
          <w:lang w:val="sr-Cyrl-RS"/>
        </w:rPr>
        <w:t>Мејл:</w:t>
      </w:r>
      <w:r w:rsidRPr="001E272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hyperlink r:id="rId9" w:history="1">
        <w:r w:rsidRPr="001E2725"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en-US"/>
          </w:rPr>
          <w:t>pirls2021@ceo.gov.rs</w:t>
        </w:r>
      </w:hyperlink>
    </w:p>
    <w:p w14:paraId="75E53315" w14:textId="77777777" w:rsidR="00E57D12" w:rsidRPr="001E2725" w:rsidRDefault="00E57D12" w:rsidP="00E57D12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E2725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</w:p>
    <w:p w14:paraId="5922B362" w14:textId="77777777" w:rsidR="00E57D12" w:rsidRPr="001E2725" w:rsidRDefault="00E57D12" w:rsidP="00E57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2725">
        <w:rPr>
          <w:rFonts w:ascii="Times New Roman" w:hAnsi="Times New Roman" w:cs="Times New Roman"/>
          <w:sz w:val="24"/>
          <w:szCs w:val="24"/>
          <w:lang w:val="en-US"/>
        </w:rPr>
        <w:t xml:space="preserve">IEA </w:t>
      </w:r>
    </w:p>
    <w:p w14:paraId="2348A01A" w14:textId="77777777" w:rsidR="00E57D12" w:rsidRPr="001E2725" w:rsidRDefault="00E57D12" w:rsidP="00E57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2725">
        <w:rPr>
          <w:rFonts w:ascii="Times New Roman" w:hAnsi="Times New Roman" w:cs="Times New Roman"/>
          <w:sz w:val="24"/>
          <w:szCs w:val="24"/>
          <w:lang w:val="en-US"/>
        </w:rPr>
        <w:t>Keizersgracht 311</w:t>
      </w:r>
    </w:p>
    <w:p w14:paraId="3432D5B2" w14:textId="77777777" w:rsidR="00E57D12" w:rsidRPr="001E2725" w:rsidRDefault="00E57D12" w:rsidP="00E57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2725">
        <w:rPr>
          <w:rFonts w:ascii="Times New Roman" w:hAnsi="Times New Roman" w:cs="Times New Roman"/>
          <w:sz w:val="24"/>
          <w:szCs w:val="24"/>
          <w:lang w:val="en-US"/>
        </w:rPr>
        <w:t>1016 EE Amsterdam</w:t>
      </w:r>
    </w:p>
    <w:p w14:paraId="1D3CD5BF" w14:textId="77777777" w:rsidR="00E57D12" w:rsidRPr="001E2725" w:rsidRDefault="00E57D12" w:rsidP="00E57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2725">
        <w:rPr>
          <w:rFonts w:ascii="Times New Roman" w:hAnsi="Times New Roman" w:cs="Times New Roman"/>
          <w:sz w:val="24"/>
          <w:szCs w:val="24"/>
          <w:lang w:val="en-US"/>
        </w:rPr>
        <w:t>The Netherlands</w:t>
      </w:r>
    </w:p>
    <w:p w14:paraId="41E0D030" w14:textId="77777777" w:rsidR="00E57D12" w:rsidRPr="001E2725" w:rsidRDefault="00E57D12" w:rsidP="00E57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2725">
        <w:rPr>
          <w:rFonts w:ascii="Times New Roman" w:hAnsi="Times New Roman" w:cs="Times New Roman"/>
          <w:sz w:val="24"/>
          <w:szCs w:val="24"/>
          <w:lang w:val="en-US"/>
        </w:rPr>
        <w:t xml:space="preserve">Telephone: +31 20 625 3625 </w:t>
      </w:r>
    </w:p>
    <w:p w14:paraId="689F8612" w14:textId="3CC3129B" w:rsidR="00E57D12" w:rsidRPr="001E2725" w:rsidRDefault="00E57D12" w:rsidP="00E57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2725">
        <w:rPr>
          <w:rFonts w:ascii="Times New Roman" w:hAnsi="Times New Roman" w:cs="Times New Roman"/>
          <w:sz w:val="24"/>
          <w:szCs w:val="24"/>
          <w:lang w:val="en-US"/>
        </w:rPr>
        <w:t xml:space="preserve">Email:  secretariat@iea.nl </w:t>
      </w:r>
    </w:p>
    <w:p w14:paraId="22AD8F3D" w14:textId="775CE336" w:rsidR="00E57D12" w:rsidRPr="001E2725" w:rsidRDefault="00E57D12" w:rsidP="00E57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81EAA24" w14:textId="77777777" w:rsidR="00E57D12" w:rsidRPr="001E2725" w:rsidRDefault="00E57D12" w:rsidP="00E57D12">
      <w:pPr>
        <w:pStyle w:val="Heading1"/>
        <w:keepNext w:val="0"/>
        <w:keepLines w:val="0"/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1E2725">
        <w:rPr>
          <w:rFonts w:ascii="Times New Roman" w:hAnsi="Times New Roman" w:cs="Times New Roman"/>
          <w:sz w:val="24"/>
          <w:szCs w:val="24"/>
          <w:lang w:val="sr-Cyrl-RS"/>
        </w:rPr>
        <w:t>Сврха прикупљања и обраде података</w:t>
      </w:r>
    </w:p>
    <w:p w14:paraId="0B720B09" w14:textId="42B56AE0" w:rsidR="00E57D12" w:rsidRPr="001E2725" w:rsidRDefault="00E57D12" w:rsidP="00E57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Подаци прикупљени током </w:t>
      </w:r>
      <w:r w:rsidR="008C29F8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М</w:t>
      </w:r>
      <w:r w:rsidR="00220C25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еђународног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истраживања</w:t>
      </w:r>
      <w:r w:rsidR="00220C25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о грађанском </w:t>
      </w:r>
      <w:r w:rsidR="00F159D5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образовању</w:t>
      </w:r>
      <w:r w:rsidR="00220C25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и учешћу у модерном друштву (</w:t>
      </w:r>
      <w:r w:rsidR="00220C25" w:rsidRPr="001E272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ICCS</w:t>
      </w:r>
      <w:r w:rsidR="008C29F8" w:rsidRPr="001E272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)</w:t>
      </w:r>
      <w:r w:rsidR="00220C25" w:rsidRPr="001E272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2022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користиће се искључиво у научне сврхе. Ов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ај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 образовни истраживачки пројекат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спроводи М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еђународн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 организација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 за евалуацију образовних постигнућа (</w:t>
      </w:r>
      <w:r w:rsidR="002E2F3B" w:rsidRPr="001E2725">
        <w:rPr>
          <w:rStyle w:val="tlid-translation"/>
          <w:rFonts w:ascii="Times New Roman" w:hAnsi="Times New Roman" w:cs="Times New Roman"/>
          <w:sz w:val="24"/>
          <w:szCs w:val="24"/>
        </w:rPr>
        <w:t>IEA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).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Правна основа за поверљивост приликом обраде ових података дата је </w:t>
      </w:r>
      <w:r w:rsidR="002E2F3B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нашем важећем </w:t>
      </w:r>
      <w:r w:rsidR="00F159D5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Закону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2E2F3B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з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аштити података о личности  (</w:t>
      </w:r>
      <w:r w:rsidR="002E2F3B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„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Сл. гласник РС</w:t>
      </w:r>
      <w:r w:rsidR="002E2F3B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”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, бр. 97/2018).</w:t>
      </w:r>
    </w:p>
    <w:p w14:paraId="1A0F0960" w14:textId="77777777" w:rsidR="00F159D5" w:rsidRPr="001E2725" w:rsidRDefault="00F159D5" w:rsidP="00F159D5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</w:pPr>
      <w:r w:rsidRPr="001E2725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Које се информације захтевају</w:t>
      </w:r>
      <w:r w:rsidRPr="001E2725"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?</w:t>
      </w:r>
    </w:p>
    <w:p w14:paraId="4DE76517" w14:textId="0B1D9360" w:rsidR="00F159D5" w:rsidRPr="001E2725" w:rsidRDefault="00F159D5" w:rsidP="00F159D5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Сви наставници који учествују у </w:t>
      </w:r>
      <w:r w:rsidR="002E2F3B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м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еђународном </w:t>
      </w:r>
      <w:r w:rsidR="00A05CCC" w:rsidRPr="001E272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ICCS</w:t>
      </w:r>
      <w:r w:rsidR="00A05CCC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5CCC" w:rsidRPr="001E272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2022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истраживању позвани су да  попуне </w:t>
      </w:r>
      <w:r w:rsidRPr="001E2725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 xml:space="preserve">Упитник за </w:t>
      </w:r>
      <w:r w:rsidR="002E2F3B" w:rsidRPr="001E2725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 xml:space="preserve">наставнике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у циљу прикупљања информација о </w:t>
      </w:r>
      <w:r w:rsidR="00A05CCC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својој перцепцији наставничког учешћа у школи, школском окружењ</w:t>
      </w:r>
      <w:r w:rsidR="002E2F3B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</w:t>
      </w:r>
      <w:r w:rsidR="00A05CCC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, грађанском </w:t>
      </w:r>
      <w:r w:rsidR="002E2F3B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образовању </w:t>
      </w:r>
      <w:r w:rsidR="00A05CCC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 школи, такође и о обучавању ученика у области грађанског васпитања и активног учешћа у модерном друштву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и неколико личних информација везаних за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старост, пол, образовање и искуство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самог </w:t>
      </w:r>
      <w:r w:rsidR="002E2F3B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наставника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411E0C8E" w14:textId="69BD3A65" w:rsidR="00F159D5" w:rsidRPr="001E2725" w:rsidRDefault="00F159D5" w:rsidP="00F159D5">
      <w:pPr>
        <w:pStyle w:val="Heading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Учешће у међународном </w:t>
      </w:r>
      <w:r w:rsidR="00A05CCC" w:rsidRPr="001E2725">
        <w:rPr>
          <w:rStyle w:val="tlid-translation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ICCS</w:t>
      </w:r>
      <w:r w:rsidR="00A05CCC" w:rsidRPr="001E2725">
        <w:rPr>
          <w:rStyle w:val="tlid-translation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="00A05CCC" w:rsidRPr="001E2725">
        <w:rPr>
          <w:rStyle w:val="tlid-translation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2022</w:t>
      </w:r>
      <w:r w:rsidR="00A05CCC" w:rsidRPr="001E2725">
        <w:rPr>
          <w:rStyle w:val="tlid-translation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истраживању у Републици Србији је добровољно.</w:t>
      </w:r>
    </w:p>
    <w:p w14:paraId="38D47E53" w14:textId="56AB123E" w:rsidR="00F159D5" w:rsidRPr="001E2725" w:rsidRDefault="00F159D5" w:rsidP="00F159D5">
      <w:pPr>
        <w:pStyle w:val="Heading1"/>
        <w:keepNext w:val="0"/>
        <w:keepLines w:val="0"/>
        <w:numPr>
          <w:ilvl w:val="0"/>
          <w:numId w:val="4"/>
        </w:numPr>
        <w:spacing w:before="120" w:after="12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Наставници који учествују у истраживању ни на који начин неће бити угрожени ако не попуне </w:t>
      </w:r>
      <w:r w:rsidRPr="001E2725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 xml:space="preserve">Упитник за </w:t>
      </w:r>
      <w:r w:rsidR="00A05CCC" w:rsidRPr="001E2725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>наставнике</w:t>
      </w: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у целости. Без обзира</w:t>
      </w:r>
      <w:r w:rsidR="002E2F3B"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на то </w:t>
      </w: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што апелујемо да одговорите на сва питања како би студија била што сврсисходнија, ипак је дозвољено прескакање појединих питања. Такође, дозвољено је да престанете да одговарате на питања у било ком тренутку. Ипак, молимо Вас, имајте на уму да су </w:t>
      </w:r>
      <w:r w:rsidRPr="001E2725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Ваши одговори од великог значаја за резултат истраживања</w:t>
      </w: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.</w:t>
      </w:r>
    </w:p>
    <w:p w14:paraId="4AFF0EB8" w14:textId="77777777" w:rsidR="00F159D5" w:rsidRPr="001E2725" w:rsidRDefault="00F159D5" w:rsidP="00F159D5">
      <w:pPr>
        <w:pStyle w:val="Heading1"/>
        <w:keepNext w:val="0"/>
        <w:keepLines w:val="0"/>
        <w:numPr>
          <w:ilvl w:val="0"/>
          <w:numId w:val="4"/>
        </w:numPr>
        <w:spacing w:before="120" w:after="12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Попуњавањем и враћањем Упитника дали сте </w:t>
      </w:r>
      <w:r w:rsidRPr="001E2725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 xml:space="preserve">сагласност </w:t>
      </w: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за прикупљање и обраду података.    </w:t>
      </w:r>
    </w:p>
    <w:p w14:paraId="35E47725" w14:textId="6AED62C8" w:rsidR="00F159D5" w:rsidRPr="001E2725" w:rsidRDefault="00F159D5" w:rsidP="69343830">
      <w:pPr>
        <w:pStyle w:val="Heading1"/>
        <w:keepNext w:val="0"/>
        <w:keepLines w:val="0"/>
        <w:numPr>
          <w:ilvl w:val="0"/>
          <w:numId w:val="4"/>
        </w:numPr>
        <w:spacing w:before="120" w:after="120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sr-Cyrl-RS"/>
        </w:rPr>
      </w:pPr>
      <w:r w:rsidRPr="001E2725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sr-Cyrl-RS"/>
        </w:rPr>
        <w:t xml:space="preserve">Институција у којој можете повући сагласност </w:t>
      </w:r>
      <w:r w:rsidR="42C77302" w:rsidRPr="001E2725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sr-Cyrl-RS"/>
        </w:rPr>
        <w:t>најкасније седам дана након попуњавања упитника</w:t>
      </w:r>
      <w:r w:rsidR="42C77302" w:rsidRPr="001E2725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Pr="001E2725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sr-Cyrl-RS"/>
        </w:rPr>
        <w:t>је Завод за вредновање квалитета образовања и васпитања, Фабрисова 10, Београд. Након повлачења сагласности престаје обрада прикупљених података које сте Ви дали.</w:t>
      </w:r>
      <w:r w:rsidR="00560258" w:rsidRPr="001E2725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</w:p>
    <w:p w14:paraId="18BB992A" w14:textId="4C0B1C0C" w:rsidR="00F159D5" w:rsidRPr="001E2725" w:rsidRDefault="00F159D5" w:rsidP="00F159D5">
      <w:pPr>
        <w:pStyle w:val="Heading1"/>
        <w:keepNext w:val="0"/>
        <w:keepLines w:val="0"/>
        <w:numPr>
          <w:ilvl w:val="0"/>
          <w:numId w:val="4"/>
        </w:numPr>
        <w:spacing w:before="120" w:after="12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Одговорна особа за сва питања која су у домену заштите података у Заводу је </w:t>
      </w:r>
      <w:r w:rsidRPr="001E2725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Смиљка Петровић</w:t>
      </w: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, Завод за вредновање квалитета образовања и васпитања, Фабрисова 10, контакт телефон: </w:t>
      </w: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011</w:t>
      </w:r>
      <w:r w:rsid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/</w:t>
      </w: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206 700 2</w:t>
      </w: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4</w:t>
      </w: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, </w:t>
      </w: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мејл: </w:t>
      </w:r>
      <w:hyperlink r:id="rId10" w:history="1">
        <w:r w:rsidRPr="001E2725"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en-US"/>
          </w:rPr>
          <w:t>spetrovic@ceo.gov.rs</w:t>
        </w:r>
      </w:hyperlink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2E2F3B"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.</w:t>
      </w:r>
      <w:r w:rsidRPr="001E27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  </w:t>
      </w:r>
    </w:p>
    <w:p w14:paraId="6FEFA81D" w14:textId="77777777" w:rsidR="00F159D5" w:rsidRPr="001E2725" w:rsidRDefault="00F159D5" w:rsidP="00F159D5">
      <w:pPr>
        <w:rPr>
          <w:rFonts w:ascii="Times New Roman" w:hAnsi="Times New Roman" w:cs="Times New Roman"/>
          <w:lang w:val="en-US"/>
        </w:rPr>
      </w:pPr>
    </w:p>
    <w:p w14:paraId="581141CA" w14:textId="77777777" w:rsidR="00F159D5" w:rsidRPr="001E2725" w:rsidRDefault="00F159D5" w:rsidP="00F159D5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</w:pPr>
      <w:r w:rsidRPr="001E2725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Какви се подаци прикупљају?</w:t>
      </w:r>
    </w:p>
    <w:p w14:paraId="2915D9E5" w14:textId="5B481B2B" w:rsidR="00F159D5" w:rsidRPr="001E2725" w:rsidRDefault="00F159D5" w:rsidP="00F159D5">
      <w:pPr>
        <w:jc w:val="both"/>
        <w:rPr>
          <w:rFonts w:ascii="Times New Roman" w:hAnsi="Times New Roman" w:cs="Times New Roman"/>
          <w:sz w:val="24"/>
          <w:szCs w:val="24"/>
        </w:rPr>
      </w:pPr>
      <w:r w:rsidRPr="001E2725">
        <w:rPr>
          <w:rFonts w:ascii="Times New Roman" w:hAnsi="Times New Roman" w:cs="Times New Roman"/>
          <w:sz w:val="24"/>
          <w:szCs w:val="24"/>
        </w:rPr>
        <w:t xml:space="preserve">Прикупљају се и складиште подаци добијени из одговора на питања из 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сваког попуњеног </w:t>
      </w:r>
      <w:r w:rsidRPr="001E27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Упитника за </w:t>
      </w:r>
      <w:r w:rsidR="004734AC" w:rsidRPr="001E27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наставнике</w:t>
      </w:r>
      <w:r w:rsidRPr="001E2725">
        <w:rPr>
          <w:rFonts w:ascii="Times New Roman" w:hAnsi="Times New Roman" w:cs="Times New Roman"/>
          <w:sz w:val="24"/>
          <w:szCs w:val="24"/>
        </w:rPr>
        <w:t xml:space="preserve">. Подаци су у форми бројева који представљају 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избор неког од понуђених одговора у</w:t>
      </w:r>
      <w:r w:rsidRPr="001E2725">
        <w:rPr>
          <w:rFonts w:ascii="Times New Roman" w:hAnsi="Times New Roman" w:cs="Times New Roman"/>
          <w:sz w:val="24"/>
          <w:szCs w:val="24"/>
        </w:rPr>
        <w:t xml:space="preserve"> питањ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1E2725">
        <w:rPr>
          <w:rFonts w:ascii="Times New Roman" w:hAnsi="Times New Roman" w:cs="Times New Roman"/>
          <w:sz w:val="24"/>
          <w:szCs w:val="24"/>
        </w:rPr>
        <w:t xml:space="preserve"> са вишеструким избором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 или одређену вредност (на пример, симбол који означава број ученика у разреду)</w:t>
      </w:r>
      <w:r w:rsidRPr="001E27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54F52A" w14:textId="3D7FF9DF" w:rsidR="00F159D5" w:rsidRPr="001E2725" w:rsidRDefault="00F159D5" w:rsidP="693438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725">
        <w:rPr>
          <w:rFonts w:ascii="Times New Roman" w:hAnsi="Times New Roman" w:cs="Times New Roman"/>
          <w:sz w:val="24"/>
          <w:szCs w:val="24"/>
        </w:rPr>
        <w:t>Ов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E2725">
        <w:rPr>
          <w:rFonts w:ascii="Times New Roman" w:hAnsi="Times New Roman" w:cs="Times New Roman"/>
          <w:sz w:val="24"/>
          <w:szCs w:val="24"/>
        </w:rPr>
        <w:t xml:space="preserve"> информациј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е се</w:t>
      </w:r>
      <w:r w:rsidRPr="001E2725">
        <w:rPr>
          <w:rFonts w:ascii="Times New Roman" w:hAnsi="Times New Roman" w:cs="Times New Roman"/>
          <w:sz w:val="24"/>
          <w:szCs w:val="24"/>
        </w:rPr>
        <w:t xml:space="preserve"> сам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E2725">
        <w:rPr>
          <w:rFonts w:ascii="Times New Roman" w:hAnsi="Times New Roman" w:cs="Times New Roman"/>
          <w:sz w:val="24"/>
          <w:szCs w:val="24"/>
        </w:rPr>
        <w:t xml:space="preserve"> по себи не мо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гу користити</w:t>
      </w:r>
      <w:r w:rsidRPr="001E2725">
        <w:rPr>
          <w:rFonts w:ascii="Times New Roman" w:hAnsi="Times New Roman" w:cs="Times New Roman"/>
          <w:sz w:val="24"/>
          <w:szCs w:val="24"/>
        </w:rPr>
        <w:t xml:space="preserve"> за идентификацију 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појединачних испитаника по имену.</w:t>
      </w:r>
      <w:r w:rsidRPr="001E2725">
        <w:rPr>
          <w:rFonts w:ascii="Times New Roman" w:hAnsi="Times New Roman" w:cs="Times New Roman"/>
          <w:sz w:val="24"/>
          <w:szCs w:val="24"/>
        </w:rPr>
        <w:t xml:space="preserve">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Свако</w:t>
      </w:r>
      <w:r w:rsidR="004734AC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м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4AC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наставнику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се додељује </w:t>
      </w:r>
      <w:r w:rsidR="34CCB8F3" w:rsidRPr="001E2725">
        <w:rPr>
          <w:rStyle w:val="tlid-translation"/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идентификациони број (ИД), односно шифра</w:t>
      </w:r>
      <w:r w:rsidRPr="001E2725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.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Веза између </w:t>
      </w:r>
      <w:r w:rsidR="004734AC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шифре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и имена </w:t>
      </w:r>
      <w:r w:rsidR="004734AC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наставника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позната је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именованом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школском координатору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,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Заводу за вредновање квалитета образовања и васпитања</w:t>
      </w:r>
      <w:r w:rsidR="002E2F3B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,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 који спроводи студију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, али се не дели са </w:t>
      </w:r>
      <w:r w:rsidR="004734AC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ИЕА или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било којим трећим лицем.</w:t>
      </w:r>
    </w:p>
    <w:p w14:paraId="29DCA523" w14:textId="77777777" w:rsidR="004734AC" w:rsidRPr="001E2725" w:rsidRDefault="004734AC" w:rsidP="004734AC">
      <w:pPr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4426C239" w14:textId="4AC36E44" w:rsidR="004734AC" w:rsidRPr="001E2725" w:rsidRDefault="004734AC" w:rsidP="004734AC">
      <w:pPr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1E2725">
        <w:rPr>
          <w:rFonts w:ascii="Times New Roman" w:hAnsi="Times New Roman" w:cs="Times New Roman"/>
          <w:b/>
          <w:sz w:val="24"/>
          <w:szCs w:val="24"/>
        </w:rPr>
        <w:t xml:space="preserve">Где, како и колико дуго се чувају подаци добијени из </w:t>
      </w:r>
      <w:r w:rsidRPr="001E272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-US"/>
        </w:rPr>
        <w:t>ICCS</w:t>
      </w:r>
      <w:r w:rsidRPr="001E272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1E272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Pr="001E27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студије</w:t>
      </w:r>
      <w:r w:rsidRPr="001E2725">
        <w:rPr>
          <w:rFonts w:ascii="Times New Roman" w:hAnsi="Times New Roman" w:cs="Times New Roman"/>
          <w:b/>
          <w:sz w:val="24"/>
          <w:szCs w:val="24"/>
        </w:rPr>
        <w:t>?</w:t>
      </w:r>
    </w:p>
    <w:p w14:paraId="33D5BEFE" w14:textId="0D01A18B" w:rsidR="004734AC" w:rsidRPr="001E2725" w:rsidRDefault="000D37D0" w:rsidP="000D37D0">
      <w:pPr>
        <w:jc w:val="both"/>
        <w:rPr>
          <w:rFonts w:ascii="Times New Roman" w:hAnsi="Times New Roman" w:cs="Times New Roman"/>
          <w:lang w:val="sr-Latn-RS"/>
        </w:rPr>
      </w:pP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ICCS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2022</w:t>
      </w:r>
      <w:r w:rsidRPr="001E27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E2725">
        <w:rPr>
          <w:rFonts w:ascii="Times New Roman" w:hAnsi="Times New Roman" w:cs="Times New Roman"/>
          <w:sz w:val="24"/>
          <w:szCs w:val="24"/>
        </w:rPr>
        <w:t xml:space="preserve">подаци се строго чувају 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и л</w:t>
      </w:r>
      <w:r w:rsidRPr="001E2725">
        <w:rPr>
          <w:rFonts w:ascii="Times New Roman" w:hAnsi="Times New Roman" w:cs="Times New Roman"/>
          <w:sz w:val="24"/>
          <w:szCs w:val="24"/>
        </w:rPr>
        <w:t xml:space="preserve">ица која немају приступ бази података, као и остали системи, не могу да користе дате податке. Такође, запослени у Међународној асоцијацији за вредновање образовних постигнућа, који приступају подацима ради обраде, упознати су са мерама према којима се подаци обрађују и потписали су уговор о поверљивости. </w:t>
      </w:r>
    </w:p>
    <w:p w14:paraId="6074B59C" w14:textId="77777777" w:rsidR="000D37D0" w:rsidRPr="001E2725" w:rsidRDefault="000D37D0" w:rsidP="004734AC">
      <w:pPr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ABB18DB" w14:textId="78EABD7F" w:rsidR="004734AC" w:rsidRPr="001E2725" w:rsidRDefault="004734AC" w:rsidP="004734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E2725"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>Чување података</w:t>
      </w:r>
    </w:p>
    <w:p w14:paraId="06B5748F" w14:textId="48244E86" w:rsidR="004734AC" w:rsidRPr="001E2725" w:rsidRDefault="004734AC" w:rsidP="004734AC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Подаци </w:t>
      </w:r>
      <w:r w:rsidR="000D37D0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добијени одговорима испитаника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чувају</w:t>
      </w:r>
      <w:r w:rsidR="000D37D0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трајно и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доступни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 за анализе.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База података садржи све одговоре, што омогућава истраживачима да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упореде образовне системе широм света (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 наставку вид</w:t>
      </w:r>
      <w:r w:rsidR="00DD3E09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ет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и</w:t>
      </w:r>
      <w:r w:rsidR="00DD3E09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: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DD3E09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Доступ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ност јавности).</w:t>
      </w:r>
    </w:p>
    <w:p w14:paraId="7A45541C" w14:textId="5D7582BD" w:rsidR="004734AC" w:rsidRPr="001E2725" w:rsidRDefault="004734AC" w:rsidP="004734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Подаци се об</w:t>
      </w:r>
      <w:r w:rsidR="002E2F3B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р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ађују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централно у </w:t>
      </w:r>
      <w:r w:rsidRPr="001E2725">
        <w:rPr>
          <w:rFonts w:ascii="Times New Roman" w:hAnsi="Times New Roman" w:cs="Times New Roman"/>
          <w:sz w:val="24"/>
          <w:szCs w:val="24"/>
        </w:rPr>
        <w:t>Међународној асоцијацији за вредновање образовних постигнућа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Хамбург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Немачк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а)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. Сви подаци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који стижу на обраду достављају се без личних имена – користи се само ИД</w:t>
      </w:r>
      <w:r w:rsidR="002E2F3B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, односно шифра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наставника.</w:t>
      </w:r>
    </w:p>
    <w:p w14:paraId="25F4A2DD" w14:textId="77777777" w:rsidR="000D37D0" w:rsidRPr="001E2725" w:rsidRDefault="000D37D0" w:rsidP="000D37D0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12841AD0" w14:textId="4ED51BD1" w:rsidR="000D37D0" w:rsidRPr="001E2725" w:rsidRDefault="000D37D0" w:rsidP="000D37D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2725">
        <w:rPr>
          <w:rStyle w:val="tlid-translation"/>
          <w:rFonts w:ascii="Times New Roman" w:hAnsi="Times New Roman" w:cs="Times New Roman"/>
          <w:b/>
          <w:sz w:val="24"/>
          <w:szCs w:val="24"/>
        </w:rPr>
        <w:t>С ким</w:t>
      </w:r>
      <w:r w:rsidRPr="001E2725"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E2725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и </w:t>
      </w:r>
      <w:r w:rsidRPr="001E2725"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 xml:space="preserve">на који начин се </w:t>
      </w:r>
      <w:r w:rsidRPr="001E2725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деле подаци </w:t>
      </w:r>
      <w:r w:rsidR="002E2F3B" w:rsidRPr="001E2725"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 xml:space="preserve">из </w:t>
      </w:r>
      <w:r w:rsidRPr="001E272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-US"/>
        </w:rPr>
        <w:t>ICCS</w:t>
      </w:r>
      <w:r w:rsidRPr="001E272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1E272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Pr="001E27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студије</w:t>
      </w:r>
      <w:r w:rsidRPr="001E2725">
        <w:rPr>
          <w:rStyle w:val="tlid-translation"/>
          <w:rFonts w:ascii="Times New Roman" w:hAnsi="Times New Roman" w:cs="Times New Roman"/>
          <w:b/>
          <w:sz w:val="24"/>
          <w:szCs w:val="24"/>
        </w:rPr>
        <w:t>?</w:t>
      </w:r>
    </w:p>
    <w:p w14:paraId="710559BA" w14:textId="045D09CA" w:rsidR="000D37D0" w:rsidRPr="001E2725" w:rsidRDefault="000D37D0" w:rsidP="000D37D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Из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Завода за вредновање квалитета образовања и васпитања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п</w:t>
      </w:r>
      <w:r w:rsidRPr="001E2725">
        <w:rPr>
          <w:rFonts w:ascii="Times New Roman" w:hAnsi="Times New Roman" w:cs="Times New Roman"/>
          <w:sz w:val="24"/>
          <w:szCs w:val="24"/>
        </w:rPr>
        <w:t xml:space="preserve">одаци о одговорима на питања из </w:t>
      </w:r>
      <w:r w:rsidRPr="001E27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У</w:t>
      </w:r>
      <w:r w:rsidRPr="001E2725">
        <w:rPr>
          <w:rFonts w:ascii="Times New Roman" w:hAnsi="Times New Roman" w:cs="Times New Roman"/>
          <w:i/>
          <w:iCs/>
          <w:sz w:val="24"/>
          <w:szCs w:val="24"/>
        </w:rPr>
        <w:t>питника</w:t>
      </w:r>
      <w:r w:rsidRPr="001E27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за </w:t>
      </w:r>
      <w:r w:rsidR="002E2F3B" w:rsidRPr="001E27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наставнике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1E2725">
        <w:rPr>
          <w:rFonts w:ascii="Times New Roman" w:hAnsi="Times New Roman" w:cs="Times New Roman"/>
          <w:sz w:val="24"/>
          <w:szCs w:val="24"/>
        </w:rPr>
        <w:t xml:space="preserve"> 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достављају</w:t>
      </w:r>
      <w:r w:rsidRPr="001E2725">
        <w:rPr>
          <w:rFonts w:ascii="Times New Roman" w:hAnsi="Times New Roman" w:cs="Times New Roman"/>
          <w:sz w:val="24"/>
          <w:szCs w:val="24"/>
        </w:rPr>
        <w:t xml:space="preserve"> Интернационалном центру за истраживања</w:t>
      </w:r>
      <w:r w:rsidR="007E20DA" w:rsidRPr="001E2725">
        <w:rPr>
          <w:rFonts w:ascii="Times New Roman" w:hAnsi="Times New Roman" w:cs="Times New Roman"/>
          <w:sz w:val="24"/>
          <w:szCs w:val="24"/>
        </w:rPr>
        <w:t xml:space="preserve"> </w:t>
      </w:r>
      <w:r w:rsidR="007E20DA" w:rsidRPr="001E2725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2E2F3B" w:rsidRPr="001E2725">
        <w:rPr>
          <w:rFonts w:ascii="Times New Roman" w:hAnsi="Times New Roman" w:cs="Times New Roman"/>
          <w:sz w:val="24"/>
          <w:szCs w:val="24"/>
          <w:lang w:val="sr-Latn-RS"/>
        </w:rPr>
        <w:t>IEA</w:t>
      </w:r>
      <w:r w:rsidR="007E20DA" w:rsidRPr="001E272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E2725">
        <w:rPr>
          <w:rFonts w:ascii="Times New Roman" w:hAnsi="Times New Roman" w:cs="Times New Roman"/>
          <w:sz w:val="24"/>
          <w:szCs w:val="24"/>
        </w:rPr>
        <w:t xml:space="preserve"> путем 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веб</w:t>
      </w:r>
      <w:r w:rsidR="00ED544B" w:rsidRPr="001E272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платформе </w:t>
      </w:r>
      <w:r w:rsidR="00C841B4"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7E20DA" w:rsidRPr="001E2725">
        <w:rPr>
          <w:rFonts w:ascii="Times New Roman" w:hAnsi="Times New Roman" w:cs="Times New Roman"/>
          <w:sz w:val="24"/>
          <w:szCs w:val="24"/>
          <w:lang w:val="sr-Cyrl-RS"/>
        </w:rPr>
        <w:t>размену информација</w:t>
      </w:r>
      <w:r w:rsidR="00C841B4"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544B" w:rsidRPr="001E2725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SharePoint</w:t>
      </w:r>
      <w:r w:rsidRPr="001E2725">
        <w:rPr>
          <w:rFonts w:ascii="Times New Roman" w:hAnsi="Times New Roman" w:cs="Times New Roman"/>
          <w:sz w:val="24"/>
          <w:szCs w:val="24"/>
        </w:rPr>
        <w:t xml:space="preserve">, </w:t>
      </w:r>
      <w:r w:rsidR="00ED544B" w:rsidRPr="001E272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E2725">
        <w:rPr>
          <w:rFonts w:ascii="Times New Roman" w:hAnsi="Times New Roman" w:cs="Times New Roman"/>
          <w:sz w:val="24"/>
          <w:szCs w:val="24"/>
        </w:rPr>
        <w:t xml:space="preserve"> псеудоним</w:t>
      </w:r>
      <w:r w:rsidR="00ED544B" w:rsidRPr="001E272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1E2725">
        <w:rPr>
          <w:rFonts w:ascii="Times New Roman" w:hAnsi="Times New Roman" w:cs="Times New Roman"/>
          <w:sz w:val="24"/>
          <w:szCs w:val="24"/>
        </w:rPr>
        <w:t>ом</w:t>
      </w:r>
      <w:r w:rsidR="00ED544B"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 облику</w:t>
      </w:r>
      <w:r w:rsidR="00CD1204" w:rsidRPr="001E27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20DA"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 што значи </w:t>
      </w:r>
      <w:r w:rsidRPr="001E2725">
        <w:rPr>
          <w:rFonts w:ascii="Times New Roman" w:hAnsi="Times New Roman" w:cs="Times New Roman"/>
          <w:sz w:val="24"/>
          <w:szCs w:val="24"/>
        </w:rPr>
        <w:t xml:space="preserve">да лични подаци не могу бити придружени одређеном субјекту без употребе додатних података (било који додатни податак се чува одвојено у складу са техничким и организационим мерама како не би био повезан са </w:t>
      </w:r>
      <w:r w:rsidR="002E2F3B" w:rsidRPr="001E2725">
        <w:rPr>
          <w:rFonts w:ascii="Times New Roman" w:hAnsi="Times New Roman" w:cs="Times New Roman"/>
          <w:sz w:val="24"/>
          <w:szCs w:val="24"/>
          <w:lang w:val="sr-Cyrl-RS"/>
        </w:rPr>
        <w:t>одређеном особом</w:t>
      </w:r>
      <w:r w:rsidRPr="001E272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5502F4D" w14:textId="2170971F" w:rsidR="000D37D0" w:rsidRPr="001E2725" w:rsidRDefault="00CD1204" w:rsidP="000D37D0">
      <w:pPr>
        <w:jc w:val="both"/>
        <w:rPr>
          <w:rFonts w:ascii="Times New Roman" w:hAnsi="Times New Roman" w:cs="Times New Roman"/>
          <w:sz w:val="24"/>
          <w:szCs w:val="24"/>
        </w:rPr>
      </w:pPr>
      <w:r w:rsidRPr="001E2725">
        <w:rPr>
          <w:rFonts w:ascii="Times New Roman" w:hAnsi="Times New Roman" w:cs="Times New Roman"/>
          <w:sz w:val="24"/>
          <w:szCs w:val="24"/>
          <w:lang w:val="en-US"/>
        </w:rPr>
        <w:t>ICCS</w:t>
      </w:r>
      <w:r w:rsidR="000D37D0" w:rsidRPr="001E2725">
        <w:rPr>
          <w:rFonts w:ascii="Times New Roman" w:hAnsi="Times New Roman" w:cs="Times New Roman"/>
          <w:sz w:val="24"/>
          <w:szCs w:val="24"/>
        </w:rPr>
        <w:t xml:space="preserve"> је под дирекцијом Интернационалног центра за истраживања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E2725">
        <w:rPr>
          <w:rFonts w:ascii="Times New Roman" w:hAnsi="Times New Roman" w:cs="Times New Roman"/>
          <w:sz w:val="24"/>
          <w:szCs w:val="24"/>
          <w:lang w:val="en-US"/>
        </w:rPr>
        <w:t>ISC)</w:t>
      </w:r>
      <w:r w:rsidR="000D37D0" w:rsidRPr="001E2725">
        <w:rPr>
          <w:rFonts w:ascii="Times New Roman" w:hAnsi="Times New Roman" w:cs="Times New Roman"/>
          <w:sz w:val="24"/>
          <w:szCs w:val="24"/>
        </w:rPr>
        <w:t xml:space="preserve"> са седиштем 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E2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Мелбурн</w:t>
      </w:r>
      <w:r w:rsidR="1C5F3A09" w:rsidRPr="001E272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E2F3B" w:rsidRPr="001E2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2F3B" w:rsidRPr="001E2725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2E2F3B" w:rsidRPr="001E2725">
        <w:rPr>
          <w:rFonts w:ascii="Times New Roman" w:hAnsi="Times New Roman" w:cs="Times New Roman"/>
          <w:sz w:val="24"/>
          <w:szCs w:val="24"/>
          <w:lang w:val="en-US"/>
        </w:rPr>
        <w:t>ACER</w:t>
      </w:r>
      <w:r w:rsidR="002E2F3B" w:rsidRPr="001E272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2F3B"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Аустралиј</w:t>
      </w:r>
      <w:r w:rsidR="002E2F3B" w:rsidRPr="001E2725">
        <w:rPr>
          <w:rFonts w:ascii="Times New Roman" w:hAnsi="Times New Roman" w:cs="Times New Roman"/>
          <w:sz w:val="24"/>
          <w:szCs w:val="24"/>
          <w:lang w:val="sr-Cyrl-RS"/>
        </w:rPr>
        <w:t>и,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37D0" w:rsidRPr="001E2725">
        <w:rPr>
          <w:rFonts w:ascii="Times New Roman" w:hAnsi="Times New Roman" w:cs="Times New Roman"/>
          <w:sz w:val="24"/>
          <w:szCs w:val="24"/>
        </w:rPr>
        <w:t>где се обавља велики део анализа. Подаци</w:t>
      </w:r>
      <w:r w:rsidR="000D37D0"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 добијени одговорима из Упитника</w:t>
      </w:r>
      <w:r w:rsidR="000D37D0" w:rsidRPr="001E2725">
        <w:rPr>
          <w:rFonts w:ascii="Times New Roman" w:hAnsi="Times New Roman" w:cs="Times New Roman"/>
          <w:sz w:val="24"/>
          <w:szCs w:val="24"/>
        </w:rPr>
        <w:t xml:space="preserve"> </w:t>
      </w:r>
      <w:r w:rsidR="000D37D0"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неопходни </w:t>
      </w:r>
      <w:r w:rsidR="002E2F3B"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0D37D0"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за анализу и </w:t>
      </w:r>
      <w:r w:rsidR="000D37D0" w:rsidRPr="001E2725">
        <w:rPr>
          <w:rFonts w:ascii="Times New Roman" w:hAnsi="Times New Roman" w:cs="Times New Roman"/>
          <w:sz w:val="24"/>
          <w:szCs w:val="24"/>
        </w:rPr>
        <w:t xml:space="preserve">шаљу </w:t>
      </w:r>
      <w:r w:rsidR="000D37D0"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0D37D0" w:rsidRPr="001E2725">
        <w:rPr>
          <w:rFonts w:ascii="Times New Roman" w:hAnsi="Times New Roman" w:cs="Times New Roman"/>
          <w:sz w:val="24"/>
          <w:szCs w:val="24"/>
        </w:rPr>
        <w:t>Интернационално</w:t>
      </w:r>
      <w:r w:rsidR="000D37D0" w:rsidRPr="001E272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D37D0" w:rsidRPr="001E2725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D37D0" w:rsidRPr="001E272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D37D0" w:rsidRPr="001E2725">
        <w:rPr>
          <w:rFonts w:ascii="Times New Roman" w:hAnsi="Times New Roman" w:cs="Times New Roman"/>
          <w:sz w:val="24"/>
          <w:szCs w:val="24"/>
        </w:rPr>
        <w:t xml:space="preserve"> за истраживања</w:t>
      </w:r>
      <w:r w:rsidR="000D37D0"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E2725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веб</w:t>
      </w:r>
      <w:r w:rsidR="002E2F3B" w:rsidRPr="001E272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платформе за размену информација </w:t>
      </w:r>
      <w:r w:rsidR="00ED544B" w:rsidRPr="001E2725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SharePoint</w:t>
      </w:r>
      <w:r w:rsidR="002E2F3B" w:rsidRPr="001E2725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,</w:t>
      </w:r>
      <w:r w:rsidR="00ED544B" w:rsidRPr="001E2725">
        <w:rPr>
          <w:rFonts w:ascii="Times New Roman" w:hAnsi="Times New Roman" w:cs="Times New Roman"/>
          <w:sz w:val="24"/>
          <w:szCs w:val="24"/>
        </w:rPr>
        <w:t xml:space="preserve"> </w:t>
      </w:r>
      <w:r w:rsidR="00ED544B" w:rsidRPr="001E272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E2725">
        <w:rPr>
          <w:rFonts w:ascii="Times New Roman" w:hAnsi="Times New Roman" w:cs="Times New Roman"/>
          <w:sz w:val="24"/>
          <w:szCs w:val="24"/>
        </w:rPr>
        <w:t xml:space="preserve"> псеудоним</w:t>
      </w:r>
      <w:r w:rsidR="00ED544B" w:rsidRPr="001E272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1E2725">
        <w:rPr>
          <w:rFonts w:ascii="Times New Roman" w:hAnsi="Times New Roman" w:cs="Times New Roman"/>
          <w:sz w:val="24"/>
          <w:szCs w:val="24"/>
        </w:rPr>
        <w:t>ом</w:t>
      </w:r>
      <w:r w:rsidR="00ED544B"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 облику</w:t>
      </w:r>
      <w:r w:rsidR="000D37D0" w:rsidRPr="001E2725">
        <w:rPr>
          <w:rFonts w:ascii="Times New Roman" w:hAnsi="Times New Roman" w:cs="Times New Roman"/>
          <w:sz w:val="24"/>
          <w:szCs w:val="24"/>
        </w:rPr>
        <w:t>.</w:t>
      </w:r>
      <w:r w:rsidR="000D37D0" w:rsidRPr="001E272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0D37D0" w:rsidRPr="001E2725">
        <w:rPr>
          <w:rFonts w:ascii="Times New Roman" w:hAnsi="Times New Roman" w:cs="Times New Roman"/>
          <w:sz w:val="24"/>
          <w:szCs w:val="24"/>
        </w:rPr>
        <w:t>Запослени у Интернационалном центру за истраживања, који приступ</w:t>
      </w:r>
      <w:r w:rsidR="000D37D0" w:rsidRPr="001E2725">
        <w:rPr>
          <w:rFonts w:ascii="Times New Roman" w:hAnsi="Times New Roman" w:cs="Times New Roman"/>
          <w:sz w:val="24"/>
          <w:szCs w:val="24"/>
          <w:lang w:val="sr-Cyrl-RS"/>
        </w:rPr>
        <w:t>ају</w:t>
      </w:r>
      <w:r w:rsidR="000D37D0" w:rsidRPr="001E2725">
        <w:rPr>
          <w:rFonts w:ascii="Times New Roman" w:hAnsi="Times New Roman" w:cs="Times New Roman"/>
          <w:sz w:val="24"/>
          <w:szCs w:val="24"/>
        </w:rPr>
        <w:t xml:space="preserve"> подацима, потписују уговор о поверљивости. Преношење података у </w:t>
      </w:r>
      <w:r w:rsidR="000502A1" w:rsidRPr="001E2725">
        <w:rPr>
          <w:rFonts w:ascii="Times New Roman" w:hAnsi="Times New Roman" w:cs="Times New Roman"/>
          <w:sz w:val="24"/>
          <w:szCs w:val="24"/>
          <w:lang w:val="sr-Cyrl-RS"/>
        </w:rPr>
        <w:t>Мелбурн у Аустралији</w:t>
      </w:r>
      <w:r w:rsidR="000D37D0" w:rsidRPr="001E2725">
        <w:rPr>
          <w:rFonts w:ascii="Times New Roman" w:hAnsi="Times New Roman" w:cs="Times New Roman"/>
          <w:sz w:val="24"/>
          <w:szCs w:val="24"/>
        </w:rPr>
        <w:t xml:space="preserve">, као трећој држави, осигурано </w:t>
      </w:r>
      <w:r w:rsidR="002E2F3B" w:rsidRPr="001E2725">
        <w:rPr>
          <w:rFonts w:ascii="Times New Roman" w:hAnsi="Times New Roman" w:cs="Times New Roman"/>
          <w:sz w:val="24"/>
          <w:szCs w:val="24"/>
        </w:rPr>
        <w:t xml:space="preserve">је </w:t>
      </w:r>
      <w:r w:rsidR="000D37D0" w:rsidRPr="001E2725">
        <w:rPr>
          <w:rFonts w:ascii="Times New Roman" w:hAnsi="Times New Roman" w:cs="Times New Roman"/>
          <w:sz w:val="24"/>
          <w:szCs w:val="24"/>
        </w:rPr>
        <w:t xml:space="preserve">одговарајућим мерама попут </w:t>
      </w:r>
      <w:r w:rsidR="000D37D0" w:rsidRPr="001E272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D37D0" w:rsidRPr="001E2725">
        <w:rPr>
          <w:rFonts w:ascii="Times New Roman" w:hAnsi="Times New Roman" w:cs="Times New Roman"/>
          <w:sz w:val="24"/>
          <w:szCs w:val="24"/>
        </w:rPr>
        <w:t xml:space="preserve">поразума о обради података и </w:t>
      </w:r>
      <w:r w:rsidR="000D37D0" w:rsidRPr="001E272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D37D0" w:rsidRPr="001E2725">
        <w:rPr>
          <w:rFonts w:ascii="Times New Roman" w:hAnsi="Times New Roman" w:cs="Times New Roman"/>
          <w:sz w:val="24"/>
          <w:szCs w:val="24"/>
        </w:rPr>
        <w:t>вропским стандардима уговорних клауз</w:t>
      </w:r>
      <w:r w:rsidR="000D37D0" w:rsidRPr="001E272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D37D0" w:rsidRPr="001E2725">
        <w:rPr>
          <w:rFonts w:ascii="Times New Roman" w:hAnsi="Times New Roman" w:cs="Times New Roman"/>
          <w:sz w:val="24"/>
          <w:szCs w:val="24"/>
        </w:rPr>
        <w:t>ла.</w:t>
      </w:r>
    </w:p>
    <w:p w14:paraId="4E25C3B3" w14:textId="7AD24BDA" w:rsidR="006A422F" w:rsidRPr="001E2725" w:rsidRDefault="000D37D0" w:rsidP="69343830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Подаци се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враћају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 назад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Заводу за вредновање квалитета образовања и васпитања који спроводи истраживање у земљи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, такође </w:t>
      </w:r>
      <w:r w:rsidR="000502A1" w:rsidRPr="001E2725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0502A1" w:rsidRPr="001E2725">
        <w:rPr>
          <w:rFonts w:ascii="Times New Roman" w:hAnsi="Times New Roman" w:cs="Times New Roman"/>
          <w:sz w:val="24"/>
          <w:szCs w:val="24"/>
          <w:lang w:val="sr-Cyrl-RS"/>
        </w:rPr>
        <w:t>веб</w:t>
      </w:r>
      <w:r w:rsidR="002E2F3B" w:rsidRPr="001E272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502A1"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платформе за размену информација </w:t>
      </w:r>
      <w:r w:rsidR="000502A1" w:rsidRPr="001E2725">
        <w:rPr>
          <w:rFonts w:ascii="Times New Roman" w:hAnsi="Times New Roman" w:cs="Times New Roman"/>
          <w:i/>
          <w:iCs/>
          <w:sz w:val="24"/>
          <w:szCs w:val="24"/>
          <w:lang w:val="en-US"/>
        </w:rPr>
        <w:t>SharePoint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.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14:paraId="28C2300F" w14:textId="412E1EC5" w:rsidR="69343830" w:rsidRPr="001E2725" w:rsidRDefault="69343830" w:rsidP="69343830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746FB821" w14:textId="53A7243B" w:rsidR="000D37D0" w:rsidRPr="001E2725" w:rsidRDefault="000D37D0" w:rsidP="000D3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25">
        <w:rPr>
          <w:rFonts w:ascii="Times New Roman" w:hAnsi="Times New Roman" w:cs="Times New Roman"/>
          <w:b/>
          <w:sz w:val="24"/>
          <w:szCs w:val="24"/>
        </w:rPr>
        <w:t>Повезани подаци</w:t>
      </w:r>
    </w:p>
    <w:p w14:paraId="7CF7C850" w14:textId="34371614" w:rsidR="000D37D0" w:rsidRPr="001E2725" w:rsidRDefault="000D37D0" w:rsidP="000D37D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Поред наставника, </w:t>
      </w:r>
      <w:r w:rsidR="002E2F3B"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и директори су </w:t>
      </w:r>
      <w:r w:rsidRPr="001E2725">
        <w:rPr>
          <w:rFonts w:ascii="Times New Roman" w:hAnsi="Times New Roman" w:cs="Times New Roman"/>
          <w:sz w:val="24"/>
          <w:szCs w:val="24"/>
        </w:rPr>
        <w:t>позвани да попуне упитник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E2725">
        <w:rPr>
          <w:rFonts w:ascii="Times New Roman" w:hAnsi="Times New Roman" w:cs="Times New Roman"/>
          <w:sz w:val="24"/>
          <w:szCs w:val="24"/>
        </w:rPr>
        <w:t xml:space="preserve">. 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Информације добијене овим путем се придружују информацијама добијеним од стране наставника у завршној међународној бази података испитивања.</w:t>
      </w:r>
    </w:p>
    <w:p w14:paraId="4056BF34" w14:textId="77777777" w:rsidR="00C05305" w:rsidRPr="001E2725" w:rsidRDefault="00C05305" w:rsidP="000D37D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08C210" w14:textId="77777777" w:rsidR="00C05305" w:rsidRPr="001E2725" w:rsidRDefault="00C05305" w:rsidP="00C05305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1E2725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Доступност јавности </w:t>
      </w:r>
    </w:p>
    <w:p w14:paraId="35C1234B" w14:textId="77777777" w:rsidR="006A422F" w:rsidRPr="001E2725" w:rsidRDefault="006A422F" w:rsidP="006A422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D73D0C8" w14:textId="0FBE4B91" w:rsidR="006A422F" w:rsidRPr="001E2725" w:rsidRDefault="006A422F" w:rsidP="006A422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Коначна међународна база података за истраживање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доступна је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јавности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: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1" w:history="1">
        <w:r w:rsidRPr="001E272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https://www.iea.nl/data</w:t>
        </w:r>
      </w:hyperlink>
      <w:r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725">
        <w:rPr>
          <w:rFonts w:ascii="Times New Roman" w:hAnsi="Times New Roman" w:cs="Times New Roman"/>
          <w:sz w:val="24"/>
          <w:szCs w:val="24"/>
          <w:lang w:val="en-US"/>
        </w:rPr>
        <w:t xml:space="preserve"> (Hamburg, Germany)</w:t>
      </w:r>
      <w:r w:rsidR="00C05305" w:rsidRPr="001E27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F1D6F01" w14:textId="2E4CBE98" w:rsidR="006A422F" w:rsidRPr="001E2725" w:rsidRDefault="006A422F" w:rsidP="006A422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E272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Сви подаци у бази података чувају </w:t>
      </w:r>
      <w:r w:rsidR="00C05305"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под псеудонимом и не могу бити повезани са физичким лицима.</w:t>
      </w:r>
    </w:p>
    <w:p w14:paraId="35C282DB" w14:textId="77777777" w:rsidR="006A422F" w:rsidRPr="001E2725" w:rsidRDefault="006A422F" w:rsidP="006A422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EBC4C3" w14:textId="77777777" w:rsidR="006A422F" w:rsidRPr="001E2725" w:rsidRDefault="006A422F" w:rsidP="006A422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97686B1" w14:textId="532E7282" w:rsidR="006A422F" w:rsidRPr="001E2725" w:rsidRDefault="006A422F" w:rsidP="006A422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2725">
        <w:rPr>
          <w:rFonts w:ascii="Times New Roman" w:hAnsi="Times New Roman" w:cs="Times New Roman"/>
          <w:b/>
          <w:sz w:val="24"/>
          <w:szCs w:val="24"/>
          <w:lang w:val="sr-Cyrl-RS"/>
        </w:rPr>
        <w:t>Израда профила и аутоматизовано доношење одлука</w:t>
      </w:r>
    </w:p>
    <w:p w14:paraId="437333C0" w14:textId="6D88557D" w:rsidR="006A422F" w:rsidRPr="001E2725" w:rsidRDefault="006A422F" w:rsidP="693438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Не врши се аутоматизовано доношење одлука, укључујући профилирање из члана 22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60E03416" w:rsidRPr="001E2725">
        <w:rPr>
          <w:rStyle w:val="tlid-translation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r-Cyrl-RS"/>
        </w:rPr>
        <w:t>Опште уредбе о заштити података о личности Европске уније</w:t>
      </w:r>
      <w:r w:rsidR="60E03416"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r w:rsidRPr="001E2725">
        <w:rPr>
          <w:rFonts w:ascii="Times New Roman" w:hAnsi="Times New Roman" w:cs="Times New Roman"/>
          <w:i/>
          <w:iCs/>
          <w:sz w:val="24"/>
          <w:szCs w:val="24"/>
        </w:rPr>
        <w:t>General Data Protection Regulation</w:t>
      </w:r>
      <w:r w:rsidRPr="001E27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,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725">
        <w:rPr>
          <w:rFonts w:ascii="Times New Roman" w:hAnsi="Times New Roman" w:cs="Times New Roman"/>
          <w:i/>
          <w:iCs/>
          <w:sz w:val="24"/>
          <w:szCs w:val="24"/>
        </w:rPr>
        <w:t>EU</w:t>
      </w:r>
      <w:r w:rsidR="00C05305" w:rsidRPr="001E2725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1E2725">
        <w:rPr>
          <w:rFonts w:ascii="Times New Roman" w:hAnsi="Times New Roman" w:cs="Times New Roman"/>
          <w:b/>
          <w:bCs/>
          <w:sz w:val="24"/>
          <w:szCs w:val="24"/>
        </w:rPr>
        <w:t>GDPR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05305" w:rsidRPr="001E272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  </w:t>
      </w:r>
    </w:p>
    <w:p w14:paraId="5EDE83E3" w14:textId="77777777" w:rsidR="006A422F" w:rsidRPr="001E2725" w:rsidRDefault="006A422F" w:rsidP="006A422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C0B0B9" w14:textId="77777777" w:rsidR="000D37D0" w:rsidRPr="001E2725" w:rsidRDefault="000D37D0" w:rsidP="000D37D0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2725">
        <w:rPr>
          <w:rFonts w:ascii="Times New Roman" w:hAnsi="Times New Roman" w:cs="Times New Roman"/>
          <w:b/>
          <w:sz w:val="24"/>
          <w:szCs w:val="24"/>
          <w:lang w:val="sr-Cyrl-RS"/>
        </w:rPr>
        <w:t>Права лица која дају податке</w:t>
      </w:r>
      <w:r w:rsidRPr="001E27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36489F98" w14:textId="77777777" w:rsidR="000D37D0" w:rsidRPr="001E2725" w:rsidRDefault="000D37D0" w:rsidP="000D37D0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D09C0B7" w14:textId="77777777" w:rsidR="00C05305" w:rsidRPr="001E2725" w:rsidRDefault="000D37D0" w:rsidP="69343830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Свако лице које достави податке остварује 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право из члан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ова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14:paraId="1B1F63C3" w14:textId="588EE591" w:rsidR="000D37D0" w:rsidRPr="001E2725" w:rsidRDefault="000D37D0" w:rsidP="69343830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15</w:t>
      </w:r>
      <w:r w:rsidR="00C05305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–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>20</w:t>
      </w:r>
      <w:r w:rsidR="00C05305" w:rsidRPr="001E272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.</w:t>
      </w:r>
      <w:r w:rsidRPr="001E272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13FDDBB7" w:rsidRPr="001E2725">
        <w:rPr>
          <w:rStyle w:val="tlid-translation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r-Cyrl-RS"/>
        </w:rPr>
        <w:t xml:space="preserve">Опште уредбе о заштити података о личности </w:t>
      </w:r>
      <w:r w:rsidR="13FDDBB7" w:rsidRPr="001E2725">
        <w:rPr>
          <w:rStyle w:val="tlid-translation"/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(GDPR)</w:t>
      </w:r>
      <w:r w:rsidR="13FDDBB7" w:rsidRPr="001E2725">
        <w:rPr>
          <w:rStyle w:val="tlid-translation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r-Cyrl-RS"/>
        </w:rPr>
        <w:t xml:space="preserve"> Европске уније.</w:t>
      </w:r>
    </w:p>
    <w:p w14:paraId="1E42E5A4" w14:textId="77777777" w:rsidR="000D37D0" w:rsidRPr="001E2725" w:rsidRDefault="000D37D0" w:rsidP="000D37D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725">
        <w:rPr>
          <w:rFonts w:ascii="Times New Roman" w:hAnsi="Times New Roman" w:cs="Times New Roman"/>
          <w:sz w:val="24"/>
          <w:szCs w:val="24"/>
        </w:rPr>
        <w:t>Власници података имају п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Pr="001E2725">
        <w:rPr>
          <w:rFonts w:ascii="Times New Roman" w:hAnsi="Times New Roman" w:cs="Times New Roman"/>
          <w:sz w:val="24"/>
          <w:szCs w:val="24"/>
        </w:rPr>
        <w:t xml:space="preserve">во </w:t>
      </w:r>
      <w:r w:rsidRPr="001E2725">
        <w:rPr>
          <w:rFonts w:ascii="Times New Roman" w:hAnsi="Times New Roman" w:cs="Times New Roman"/>
          <w:sz w:val="24"/>
          <w:szCs w:val="24"/>
          <w:lang w:val="sr-Cyrl-RS"/>
        </w:rPr>
        <w:t>да поднесу приговор Заводу за вредновање квалитета образовања и васпитања.</w:t>
      </w:r>
    </w:p>
    <w:p w14:paraId="41857678" w14:textId="77777777" w:rsidR="00E57D12" w:rsidRPr="001E2725" w:rsidRDefault="00E57D12" w:rsidP="00E57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62F1827" w14:textId="0BBCCAB8" w:rsidR="004555F4" w:rsidRPr="001E2725" w:rsidRDefault="004555F4" w:rsidP="00FF3B01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</w:pPr>
    </w:p>
    <w:sectPr w:rsidR="004555F4" w:rsidRPr="001E2725" w:rsidSect="00962ECB">
      <w:headerReference w:type="default" r:id="rId12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C177B" w14:textId="77777777" w:rsidR="00623C3E" w:rsidRDefault="00623C3E" w:rsidP="00E51639">
      <w:pPr>
        <w:spacing w:after="0" w:line="240" w:lineRule="auto"/>
      </w:pPr>
      <w:r>
        <w:separator/>
      </w:r>
    </w:p>
  </w:endnote>
  <w:endnote w:type="continuationSeparator" w:id="0">
    <w:p w14:paraId="15D0F1CA" w14:textId="77777777" w:rsidR="00623C3E" w:rsidRDefault="00623C3E" w:rsidP="00E5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UHH">
    <w:altName w:val="Arial"/>
    <w:charset w:val="00"/>
    <w:family w:val="swiss"/>
    <w:pitch w:val="variable"/>
    <w:sig w:usb0="00000001" w:usb1="5000E0F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A6310" w14:textId="77777777" w:rsidR="00623C3E" w:rsidRDefault="00623C3E" w:rsidP="00E51639">
      <w:pPr>
        <w:spacing w:after="0" w:line="240" w:lineRule="auto"/>
      </w:pPr>
      <w:r>
        <w:separator/>
      </w:r>
    </w:p>
  </w:footnote>
  <w:footnote w:type="continuationSeparator" w:id="0">
    <w:p w14:paraId="5A8ABEE0" w14:textId="77777777" w:rsidR="00623C3E" w:rsidRDefault="00623C3E" w:rsidP="00E5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4D4EE" w14:textId="02A06149" w:rsidR="008A7B0E" w:rsidRDefault="008A7B0E" w:rsidP="009D2A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0436"/>
    <w:multiLevelType w:val="hybridMultilevel"/>
    <w:tmpl w:val="6AF2480E"/>
    <w:lvl w:ilvl="0" w:tplc="36AEF8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5DC7"/>
    <w:multiLevelType w:val="hybridMultilevel"/>
    <w:tmpl w:val="EF0E7F88"/>
    <w:lvl w:ilvl="0" w:tplc="70CE1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9325DA"/>
    <w:multiLevelType w:val="hybridMultilevel"/>
    <w:tmpl w:val="8C1A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A6E7D"/>
    <w:multiLevelType w:val="hybridMultilevel"/>
    <w:tmpl w:val="15547F30"/>
    <w:lvl w:ilvl="0" w:tplc="3B8CC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C03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14D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94A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481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A07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DE2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186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F4D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EC"/>
    <w:rsid w:val="00035208"/>
    <w:rsid w:val="0004469A"/>
    <w:rsid w:val="000502A1"/>
    <w:rsid w:val="000575BB"/>
    <w:rsid w:val="00064A0E"/>
    <w:rsid w:val="00086618"/>
    <w:rsid w:val="000D357C"/>
    <w:rsid w:val="000D37D0"/>
    <w:rsid w:val="00101AB7"/>
    <w:rsid w:val="001118C1"/>
    <w:rsid w:val="00116DA1"/>
    <w:rsid w:val="00120631"/>
    <w:rsid w:val="00134248"/>
    <w:rsid w:val="001366A5"/>
    <w:rsid w:val="0014006B"/>
    <w:rsid w:val="001551B6"/>
    <w:rsid w:val="001A2941"/>
    <w:rsid w:val="001A3A0E"/>
    <w:rsid w:val="001A7604"/>
    <w:rsid w:val="001D14C3"/>
    <w:rsid w:val="001E2725"/>
    <w:rsid w:val="001F54D9"/>
    <w:rsid w:val="00220C25"/>
    <w:rsid w:val="00256447"/>
    <w:rsid w:val="002825D0"/>
    <w:rsid w:val="00286678"/>
    <w:rsid w:val="00297762"/>
    <w:rsid w:val="002B17D5"/>
    <w:rsid w:val="002B1E9A"/>
    <w:rsid w:val="002D6AE1"/>
    <w:rsid w:val="002E2F3B"/>
    <w:rsid w:val="00306653"/>
    <w:rsid w:val="003318E8"/>
    <w:rsid w:val="00360365"/>
    <w:rsid w:val="003B740B"/>
    <w:rsid w:val="003E39BA"/>
    <w:rsid w:val="003F6F1B"/>
    <w:rsid w:val="00407BAA"/>
    <w:rsid w:val="00424179"/>
    <w:rsid w:val="004555F4"/>
    <w:rsid w:val="004734AC"/>
    <w:rsid w:val="00477396"/>
    <w:rsid w:val="00496142"/>
    <w:rsid w:val="004C0CAD"/>
    <w:rsid w:val="004E41FB"/>
    <w:rsid w:val="004F0F2B"/>
    <w:rsid w:val="004F5ABC"/>
    <w:rsid w:val="00501C11"/>
    <w:rsid w:val="0052413F"/>
    <w:rsid w:val="00536781"/>
    <w:rsid w:val="00556F58"/>
    <w:rsid w:val="00560258"/>
    <w:rsid w:val="00572E53"/>
    <w:rsid w:val="00593E18"/>
    <w:rsid w:val="005C16A6"/>
    <w:rsid w:val="005E0D39"/>
    <w:rsid w:val="005E3F92"/>
    <w:rsid w:val="005F1FF9"/>
    <w:rsid w:val="005F21B8"/>
    <w:rsid w:val="005F7200"/>
    <w:rsid w:val="00610107"/>
    <w:rsid w:val="006224D3"/>
    <w:rsid w:val="00623C3E"/>
    <w:rsid w:val="006249A5"/>
    <w:rsid w:val="006467DD"/>
    <w:rsid w:val="00671287"/>
    <w:rsid w:val="006A422F"/>
    <w:rsid w:val="006B34F4"/>
    <w:rsid w:val="006B525B"/>
    <w:rsid w:val="006C1BAE"/>
    <w:rsid w:val="006C22AE"/>
    <w:rsid w:val="006C23ED"/>
    <w:rsid w:val="00731C80"/>
    <w:rsid w:val="00733E13"/>
    <w:rsid w:val="00742F2B"/>
    <w:rsid w:val="00747C32"/>
    <w:rsid w:val="007514EF"/>
    <w:rsid w:val="0076317E"/>
    <w:rsid w:val="007B3D12"/>
    <w:rsid w:val="007D7801"/>
    <w:rsid w:val="007E20DA"/>
    <w:rsid w:val="00803A26"/>
    <w:rsid w:val="008069CD"/>
    <w:rsid w:val="008306EA"/>
    <w:rsid w:val="008848A1"/>
    <w:rsid w:val="008876B4"/>
    <w:rsid w:val="008A7B0E"/>
    <w:rsid w:val="008C29F8"/>
    <w:rsid w:val="0090195B"/>
    <w:rsid w:val="009576EC"/>
    <w:rsid w:val="00960F3C"/>
    <w:rsid w:val="00962ECB"/>
    <w:rsid w:val="00980407"/>
    <w:rsid w:val="00984D45"/>
    <w:rsid w:val="009970E0"/>
    <w:rsid w:val="009A429C"/>
    <w:rsid w:val="009A7FBA"/>
    <w:rsid w:val="009D2A1A"/>
    <w:rsid w:val="009F5484"/>
    <w:rsid w:val="00A05CCC"/>
    <w:rsid w:val="00A14B3D"/>
    <w:rsid w:val="00A31416"/>
    <w:rsid w:val="00A4047A"/>
    <w:rsid w:val="00A52A02"/>
    <w:rsid w:val="00A96893"/>
    <w:rsid w:val="00AB71DA"/>
    <w:rsid w:val="00AD28DE"/>
    <w:rsid w:val="00B0296E"/>
    <w:rsid w:val="00B37F9A"/>
    <w:rsid w:val="00B42A49"/>
    <w:rsid w:val="00B540C0"/>
    <w:rsid w:val="00B55FD8"/>
    <w:rsid w:val="00B613E1"/>
    <w:rsid w:val="00B728A0"/>
    <w:rsid w:val="00B76C54"/>
    <w:rsid w:val="00BA2A72"/>
    <w:rsid w:val="00BA2E9A"/>
    <w:rsid w:val="00BC5373"/>
    <w:rsid w:val="00BD631D"/>
    <w:rsid w:val="00C04F6D"/>
    <w:rsid w:val="00C05052"/>
    <w:rsid w:val="00C05305"/>
    <w:rsid w:val="00C05A05"/>
    <w:rsid w:val="00C14CF3"/>
    <w:rsid w:val="00C2053B"/>
    <w:rsid w:val="00C766F7"/>
    <w:rsid w:val="00C841B4"/>
    <w:rsid w:val="00C904A0"/>
    <w:rsid w:val="00CA0BB7"/>
    <w:rsid w:val="00CA0EE5"/>
    <w:rsid w:val="00CA6663"/>
    <w:rsid w:val="00CC783D"/>
    <w:rsid w:val="00CD1204"/>
    <w:rsid w:val="00CD64D9"/>
    <w:rsid w:val="00CE38FF"/>
    <w:rsid w:val="00CF102B"/>
    <w:rsid w:val="00D03BDA"/>
    <w:rsid w:val="00D067F3"/>
    <w:rsid w:val="00D10E73"/>
    <w:rsid w:val="00D2415F"/>
    <w:rsid w:val="00D242CC"/>
    <w:rsid w:val="00D32D71"/>
    <w:rsid w:val="00D3469D"/>
    <w:rsid w:val="00D34DF0"/>
    <w:rsid w:val="00D355A3"/>
    <w:rsid w:val="00D841D3"/>
    <w:rsid w:val="00DA5C47"/>
    <w:rsid w:val="00DB0B6E"/>
    <w:rsid w:val="00DD3E09"/>
    <w:rsid w:val="00DE3F29"/>
    <w:rsid w:val="00E04445"/>
    <w:rsid w:val="00E467E2"/>
    <w:rsid w:val="00E51639"/>
    <w:rsid w:val="00E57D12"/>
    <w:rsid w:val="00E6139A"/>
    <w:rsid w:val="00E92F2D"/>
    <w:rsid w:val="00E97D68"/>
    <w:rsid w:val="00EA1DD1"/>
    <w:rsid w:val="00EB6809"/>
    <w:rsid w:val="00ED2739"/>
    <w:rsid w:val="00ED544B"/>
    <w:rsid w:val="00F159D5"/>
    <w:rsid w:val="00F51AF0"/>
    <w:rsid w:val="00F91152"/>
    <w:rsid w:val="00F924FE"/>
    <w:rsid w:val="00F93DCF"/>
    <w:rsid w:val="00F9669E"/>
    <w:rsid w:val="00FA4B68"/>
    <w:rsid w:val="00FE112B"/>
    <w:rsid w:val="00FF01F0"/>
    <w:rsid w:val="00FF21A4"/>
    <w:rsid w:val="00FF3B01"/>
    <w:rsid w:val="0A3F7B11"/>
    <w:rsid w:val="13FDDBB7"/>
    <w:rsid w:val="197D5DAC"/>
    <w:rsid w:val="1C5F3A09"/>
    <w:rsid w:val="2223A757"/>
    <w:rsid w:val="28BEB76D"/>
    <w:rsid w:val="33D5040A"/>
    <w:rsid w:val="34CCB8F3"/>
    <w:rsid w:val="42C77302"/>
    <w:rsid w:val="60E03416"/>
    <w:rsid w:val="66F30042"/>
    <w:rsid w:val="6934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0849"/>
  <w15:docId w15:val="{5F70B019-723D-4D66-9B4D-74DB53EC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CommentReference">
    <w:name w:val="annotation reference"/>
    <w:basedOn w:val="DefaultParagraphFont"/>
    <w:uiPriority w:val="99"/>
    <w:semiHidden/>
    <w:unhideWhenUsed/>
    <w:rsid w:val="0095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6EC"/>
    <w:rPr>
      <w:rFonts w:ascii="TheSans UHH" w:hAnsi="TheSans UHH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l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l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l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vision">
    <w:name w:val="Revision"/>
    <w:hidden/>
    <w:uiPriority w:val="99"/>
    <w:semiHidden/>
    <w:rsid w:val="00C904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1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39"/>
  </w:style>
  <w:style w:type="paragraph" w:styleId="Footer">
    <w:name w:val="footer"/>
    <w:basedOn w:val="Normal"/>
    <w:link w:val="FooterChar"/>
    <w:uiPriority w:val="99"/>
    <w:unhideWhenUsed/>
    <w:rsid w:val="00E51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39"/>
  </w:style>
  <w:style w:type="character" w:styleId="Hyperlink">
    <w:name w:val="Hyperlink"/>
    <w:basedOn w:val="DefaultParagraphFont"/>
    <w:uiPriority w:val="99"/>
    <w:unhideWhenUsed/>
    <w:rsid w:val="00E57D12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E57D1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3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37D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a.nl/da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etrovic@ceo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rls2021@ceo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67EF-8CB9-43BE-86D2-9482DC20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IEA Hamburg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Sibberns</dc:creator>
  <cp:lastModifiedBy>Srdjan Zrnić</cp:lastModifiedBy>
  <cp:revision>9</cp:revision>
  <cp:lastPrinted>2019-12-11T14:02:00Z</cp:lastPrinted>
  <dcterms:created xsi:type="dcterms:W3CDTF">2020-12-03T13:26:00Z</dcterms:created>
  <dcterms:modified xsi:type="dcterms:W3CDTF">2020-12-03T15:34:00Z</dcterms:modified>
</cp:coreProperties>
</file>