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1A4B" w14:textId="65146E07" w:rsidR="005543C0" w:rsidRDefault="005543C0" w:rsidP="00203F7B">
      <w:pPr>
        <w:pStyle w:val="Heading1"/>
        <w:keepLines w:val="0"/>
        <w:pageBreakBefore/>
        <w:spacing w:before="48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ИЗЈАВА О ЗАШТИТИ ПОДАТАКА О ЛИЧНОСТИ </w:t>
      </w:r>
      <w:r>
        <w:rPr>
          <w:rFonts w:ascii="Times New Roman" w:hAnsi="Times New Roman" w:cs="Times New Roman"/>
          <w:bCs w:val="0"/>
          <w:sz w:val="24"/>
          <w:szCs w:val="24"/>
          <w:lang w:val="en-US"/>
        </w:rPr>
        <w:br/>
      </w:r>
      <w:r w:rsidRPr="00566322">
        <w:rPr>
          <w:rFonts w:ascii="Times New Roman" w:eastAsiaTheme="minorHAnsi" w:hAnsi="Times New Roman" w:cs="Times New Roman"/>
          <w:sz w:val="24"/>
          <w:szCs w:val="24"/>
          <w:lang w:val="sr-Cyrl-RS"/>
        </w:rPr>
        <w:t>ПИРЛС</w:t>
      </w:r>
      <w:r w:rsidR="000C2BB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</w:p>
    <w:p w14:paraId="28A9DFFD" w14:textId="0E56B377" w:rsidR="00203F7B" w:rsidRPr="00203F7B" w:rsidRDefault="00203F7B" w:rsidP="00203F7B">
      <w:pPr>
        <w:jc w:val="center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УПИТНИК ЗА УЧИТЕЉЕ</w:t>
      </w:r>
    </w:p>
    <w:p w14:paraId="20389F81" w14:textId="4F53AB09" w:rsidR="00B8174A" w:rsidRPr="005543C0" w:rsidRDefault="00B8174A" w:rsidP="001C21C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1D7EA47D" w14:textId="77777777" w:rsidR="00575375" w:rsidRDefault="00575375" w:rsidP="005753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Реализација пробног тестирања ПИРЛС 2026: март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април 2025. године, реализација главног тестирања март-април 2026. године</w:t>
      </w:r>
      <w:r w:rsidRPr="00DF2F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DDC9C3" w14:textId="4792185A" w:rsidR="004D4707" w:rsidRDefault="004D4707" w:rsidP="004D470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D74827" w14:textId="77777777" w:rsidR="004D4707" w:rsidRDefault="004D4707" w:rsidP="004D4707">
      <w:pPr>
        <w:pStyle w:val="Heading1"/>
        <w:keepNext w:val="0"/>
        <w:keepLines w:val="0"/>
        <w:spacing w:before="120" w:after="12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Завод за вредновање квалитета образовања и васпитања</w:t>
      </w:r>
    </w:p>
    <w:p w14:paraId="7AF7D715" w14:textId="5B652494" w:rsidR="004D4707" w:rsidRDefault="004D4707" w:rsidP="004D4707">
      <w:pPr>
        <w:pStyle w:val="Heading1"/>
        <w:keepNext w:val="0"/>
        <w:keepLines w:val="0"/>
        <w:spacing w:before="120" w:after="12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Фабрисова 10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11 000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Београд,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Телефон: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011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2067000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br/>
      </w:r>
    </w:p>
    <w:p w14:paraId="11033572" w14:textId="77777777" w:rsidR="004D4707" w:rsidRDefault="004D4707" w:rsidP="004D4707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</w:p>
    <w:p w14:paraId="432610C9" w14:textId="77777777" w:rsidR="004D4707" w:rsidRDefault="004D4707" w:rsidP="004D4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International Association for the Evaluation of Educational Achievement (IEA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)  </w:t>
      </w:r>
    </w:p>
    <w:p w14:paraId="265EB59B" w14:textId="77777777" w:rsidR="004D4707" w:rsidRDefault="004D4707" w:rsidP="004D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Keizersgracht 311</w:t>
      </w:r>
    </w:p>
    <w:p w14:paraId="1A69B2D5" w14:textId="77777777" w:rsidR="004D4707" w:rsidRDefault="004D4707" w:rsidP="004D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1016 EE Amsterdam</w:t>
      </w:r>
    </w:p>
    <w:p w14:paraId="63FE5FB5" w14:textId="77777777" w:rsidR="004D4707" w:rsidRDefault="004D4707" w:rsidP="004D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Netherlands</w:t>
      </w:r>
    </w:p>
    <w:p w14:paraId="30AA83CA" w14:textId="77777777" w:rsidR="004D4707" w:rsidRDefault="004D4707" w:rsidP="004D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Telephone: +31 20 625 3625 </w:t>
      </w:r>
    </w:p>
    <w:p w14:paraId="188E987A" w14:textId="77777777" w:rsidR="004D4707" w:rsidRDefault="004D4707" w:rsidP="004D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secretariat@iea.nl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D1EB8" w14:textId="77777777" w:rsidR="004D4707" w:rsidRDefault="004D4707" w:rsidP="004D470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0EDF56" w14:textId="3EA9DFBA" w:rsidR="005B5B6F" w:rsidRPr="00B80381" w:rsidRDefault="006A72A3" w:rsidP="005B5B6F">
      <w:pPr>
        <w:pStyle w:val="Heading1"/>
        <w:keepNext w:val="0"/>
        <w:keepLines w:val="0"/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4D4B23">
        <w:rPr>
          <w:rFonts w:ascii="Times New Roman" w:hAnsi="Times New Roman" w:cs="Times New Roman"/>
          <w:sz w:val="24"/>
          <w:szCs w:val="24"/>
          <w:lang w:val="sr-Cyrl-RS"/>
        </w:rPr>
        <w:t>Сврха</w:t>
      </w:r>
      <w:r w:rsidR="00B80381">
        <w:rPr>
          <w:rFonts w:ascii="Times New Roman" w:hAnsi="Times New Roman" w:cs="Times New Roman"/>
          <w:sz w:val="24"/>
          <w:szCs w:val="24"/>
          <w:lang w:val="sr-Cyrl-RS"/>
        </w:rPr>
        <w:t xml:space="preserve"> прикупљања и обраде података</w:t>
      </w:r>
    </w:p>
    <w:p w14:paraId="6626BCBB" w14:textId="70A980A8" w:rsidR="00132B4D" w:rsidRPr="00DF2FEA" w:rsidRDefault="00132B4D" w:rsidP="00132B4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6E15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прикупљени током </w:t>
      </w:r>
      <w:r w:rsidRPr="00BC6E15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истраживања Развоја читалачке писмености </w:t>
      </w:r>
      <w:r w:rsidRPr="00BC6E15">
        <w:rPr>
          <w:rStyle w:val="tlid-translation"/>
          <w:rFonts w:ascii="Times New Roman" w:hAnsi="Times New Roman" w:cs="Times New Roman"/>
          <w:sz w:val="24"/>
          <w:szCs w:val="24"/>
        </w:rPr>
        <w:t xml:space="preserve">(ПИРЛС) користиће се искључиво у научне сврхе. 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>Ов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ај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 xml:space="preserve"> образовни истраживачки пројекат 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спроводи М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>еђународн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 организација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 xml:space="preserve"> за евалуацију образовних постигнућа (ИЕА)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Правна основа за поверљивост приликом обраде ових података дата је наш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ем важеће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м</w:t>
      </w:r>
      <w:r w:rsidRPr="00DF2FEA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Закон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о Заштити података о личности  (Сл. гласник РС, бр. 97/2018)</w:t>
      </w:r>
      <w:r w:rsidR="000C2B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BBE520" w14:textId="0A6DA048" w:rsidR="00C336EA" w:rsidRPr="00AB0A74" w:rsidRDefault="005152F0" w:rsidP="00AB0A74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</w:pPr>
      <w:r w:rsidRPr="004D4B23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Које </w:t>
      </w:r>
      <w:r w:rsidR="00451840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се </w:t>
      </w:r>
      <w:r w:rsidRPr="004D4B23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информације </w:t>
      </w:r>
      <w:r w:rsidR="00AB0A74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захтевају</w:t>
      </w:r>
      <w:r w:rsidRPr="004D4B23"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t>?</w:t>
      </w:r>
    </w:p>
    <w:p w14:paraId="0EE43B40" w14:textId="31B991D0" w:rsidR="00697BA4" w:rsidRPr="004D4B23" w:rsidRDefault="00C20B80" w:rsidP="005778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Сви у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читељи који учествују у Међународном ПИРЛС истраживању </w:t>
      </w:r>
      <w:r w:rsidR="006F51B5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позвани су да 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попуне </w:t>
      </w:r>
      <w:r w:rsidR="006A679F" w:rsidRPr="004D4B23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Упитник</w:t>
      </w:r>
      <w:r w:rsidR="00802FDF" w:rsidRPr="004D4B23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 xml:space="preserve"> за 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учитеље</w:t>
      </w:r>
      <w:r w:rsidR="00802FD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1B5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 циљу прикупљања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информациј</w:t>
      </w:r>
      <w:r w:rsidR="006F51B5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E04EAE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одељењу 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кој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е учествује у истраживању, 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ресурсима  одељења,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наставној пракси,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домаћим задацима,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темама које се изучавају,</w:t>
      </w:r>
      <w:r w:rsidR="00A94DB6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ставовима, </w:t>
      </w:r>
      <w:r w:rsidR="006F51B5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начину обрађивања лекција </w:t>
      </w:r>
      <w:r w:rsidR="00E04EAE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неколико личних информација везаних за 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</w:rPr>
        <w:t>старост, пол, образовање и искуство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самог учитеља</w:t>
      </w:r>
      <w:r w:rsidR="006A679F" w:rsidRPr="004D4B23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50984311" w14:textId="5BA16C14" w:rsidR="00596C0E" w:rsidRPr="004D4B23" w:rsidRDefault="00596C0E" w:rsidP="00CB0B26">
      <w:pPr>
        <w:pStyle w:val="Heading1"/>
        <w:keepNext w:val="0"/>
        <w:keepLines w:val="0"/>
        <w:numPr>
          <w:ilvl w:val="0"/>
          <w:numId w:val="4"/>
        </w:numPr>
        <w:spacing w:before="120" w:after="12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Учешће у </w:t>
      </w:r>
      <w:r w:rsidR="00204DDD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међународном 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</w:t>
      </w:r>
      <w:r w:rsidR="005C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ИРЛС</w:t>
      </w:r>
      <w:r w:rsidR="00204DDD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истраживању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Р</w:t>
      </w:r>
      <w:r w:rsidR="00C308A2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епублици С</w:t>
      </w:r>
      <w:r w:rsidR="00204DDD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рбији 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је добровољно.</w:t>
      </w:r>
    </w:p>
    <w:p w14:paraId="0892CB0B" w14:textId="369A1038" w:rsidR="00B61AFE" w:rsidRPr="004D4B23" w:rsidRDefault="00204DDD" w:rsidP="00B61AFE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Наставници </w:t>
      </w:r>
      <w:r w:rsidR="00B61AFE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који учествују у истраживању ни на који начин неће бити угрожени ако не попуне </w:t>
      </w:r>
      <w:r w:rsidR="00B61AFE" w:rsidRPr="004D4B23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 xml:space="preserve">Упитник за </w:t>
      </w:r>
      <w:r w:rsidR="000C2BB3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учитеље</w:t>
      </w:r>
      <w:r w:rsidR="00B61AFE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целости. </w:t>
      </w:r>
      <w:r w:rsidR="00B553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Без обзира што апелујемо да </w:t>
      </w:r>
      <w:r w:rsidR="00B553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lastRenderedPageBreak/>
        <w:t>одговорите на сва питања како би студија била што сврсисходнија</w:t>
      </w:r>
      <w:r w:rsidR="000C2BB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,</w:t>
      </w:r>
      <w:r w:rsidR="00B553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ипак је дозвољено </w:t>
      </w:r>
      <w:r w:rsidR="00B61AFE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прескакање појединих питања</w:t>
      </w:r>
      <w:r w:rsidR="000C2BB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. Такође, дозвољено је да</w:t>
      </w:r>
      <w:r w:rsidR="00B61AFE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престан</w:t>
      </w:r>
      <w:r w:rsidR="00B553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ете да</w:t>
      </w:r>
      <w:r w:rsidR="00B61AFE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одговара</w:t>
      </w:r>
      <w:r w:rsidR="00B553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те</w:t>
      </w:r>
      <w:r w:rsidR="00B61AFE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на питања у било ком тренутку. </w:t>
      </w:r>
      <w:r w:rsidR="00B553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Ипак, м</w:t>
      </w:r>
      <w:r w:rsidR="00B61AFE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олимо Вас, имајте на уму да су </w:t>
      </w:r>
      <w:r w:rsidR="00B61AFE" w:rsidRPr="00B5531B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Ваши одговори од великог значаја за резултат истраживања</w:t>
      </w:r>
      <w:r w:rsidR="00B61AFE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.</w:t>
      </w:r>
    </w:p>
    <w:p w14:paraId="578A6CCC" w14:textId="222B3C43" w:rsidR="00CB0B26" w:rsidRPr="004D4B23" w:rsidRDefault="000818A2" w:rsidP="00EA16ED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опуњавањем и враћањем </w:t>
      </w:r>
      <w:r w:rsidR="00B8038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У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питника</w:t>
      </w:r>
      <w:r w:rsidR="000C2BB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дали сте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Pr="004D4B23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сагласност</w:t>
      </w:r>
      <w:r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за п</w:t>
      </w:r>
      <w:r w:rsidR="001821A9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рикупљање и обраду података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.</w:t>
      </w:r>
      <w:r w:rsidR="001821A9"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   </w:t>
      </w:r>
    </w:p>
    <w:p w14:paraId="3F9D5B2D" w14:textId="4C955E25" w:rsidR="00D51AD9" w:rsidRPr="004D4B23" w:rsidRDefault="00D51AD9" w:rsidP="00EA16ED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Институција у којој можете повући сагласност је Завод за вредновање квалитета образовања и васпитања, Фабрисова 10, Београд. Након повлачења сагласности престаје обрада прикупљени</w:t>
      </w:r>
      <w:r w:rsidR="00EA16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х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података</w:t>
      </w:r>
      <w:r w:rsidR="00EF403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које сте Ви дали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.</w:t>
      </w:r>
    </w:p>
    <w:p w14:paraId="0419AEA0" w14:textId="77777777" w:rsidR="005C6F3B" w:rsidRPr="00204DDD" w:rsidRDefault="00D51AD9" w:rsidP="005C6F3B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Одговорна особа за сва питања која су у домену заштите података у Заводу је </w:t>
      </w:r>
      <w:r w:rsidR="005C6F3B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Милијана Арамбашић</w:t>
      </w:r>
      <w:r w:rsidR="005C6F3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, З</w:t>
      </w:r>
      <w:r w:rsidR="005C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авод за вредновање квалитета образовања и васпитања, Фабрисова 10, контакт телефон:</w:t>
      </w:r>
      <w:r w:rsidR="005C6F3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5C6F3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011 206 700 2</w:t>
      </w:r>
      <w:r w:rsidR="005C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4</w:t>
      </w:r>
      <w:r w:rsidR="005C6F3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="005C6F3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мејл</w:t>
      </w:r>
      <w:r w:rsidR="005C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:</w:t>
      </w:r>
      <w:r w:rsidR="005C6F3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5C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hyperlink r:id="rId8" w:history="1">
        <w:r w:rsidR="005C6F3B" w:rsidRPr="00CC777D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r-Latn-RS"/>
          </w:rPr>
          <w:t>marambasic</w:t>
        </w:r>
        <w:r w:rsidR="005C6F3B" w:rsidRPr="00CC777D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/>
          </w:rPr>
          <w:t>@ceo.gov.rs</w:t>
        </w:r>
      </w:hyperlink>
      <w:r w:rsidR="005C6F3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   </w:t>
      </w:r>
    </w:p>
    <w:p w14:paraId="2DB48CED" w14:textId="684CE5EC" w:rsidR="006D2CC6" w:rsidRDefault="006D2CC6" w:rsidP="005C6F3B">
      <w:pPr>
        <w:pStyle w:val="Heading1"/>
        <w:keepNext w:val="0"/>
        <w:keepLines w:val="0"/>
        <w:spacing w:before="120" w:after="120"/>
        <w:ind w:left="7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</w:p>
    <w:p w14:paraId="327A805A" w14:textId="77777777" w:rsidR="00D40179" w:rsidRPr="00D40179" w:rsidRDefault="00D40179" w:rsidP="00D40179">
      <w:pPr>
        <w:rPr>
          <w:lang w:val="en-US"/>
        </w:rPr>
      </w:pPr>
    </w:p>
    <w:p w14:paraId="702AABAC" w14:textId="6A15F82F" w:rsidR="00AB0A74" w:rsidRDefault="00AB0A74" w:rsidP="00D40179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</w:pPr>
      <w:r w:rsidRPr="004D4B23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Какви се подаци прикупљају?</w:t>
      </w:r>
    </w:p>
    <w:p w14:paraId="7561F795" w14:textId="540D7E5F" w:rsidR="00D40179" w:rsidRDefault="00D40179" w:rsidP="00D40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Прикупљају се и складиште подаци добијени из одговора на питања из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сваког попуњеног Упитника за учитеље</w:t>
      </w:r>
      <w:r>
        <w:rPr>
          <w:rFonts w:ascii="Times New Roman" w:hAnsi="Times New Roman" w:cs="Times New Roman"/>
          <w:sz w:val="24"/>
          <w:szCs w:val="24"/>
        </w:rPr>
        <w:t xml:space="preserve">. Подаци су у форми бројева који представљају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избор неког од понуђених одговора у</w:t>
      </w:r>
      <w:r>
        <w:rPr>
          <w:rFonts w:ascii="Times New Roman" w:hAnsi="Times New Roman" w:cs="Times New Roman"/>
          <w:sz w:val="24"/>
          <w:szCs w:val="24"/>
        </w:rPr>
        <w:t xml:space="preserve"> питањ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>
        <w:rPr>
          <w:rFonts w:ascii="Times New Roman" w:hAnsi="Times New Roman" w:cs="Times New Roman"/>
          <w:sz w:val="24"/>
          <w:szCs w:val="24"/>
        </w:rPr>
        <w:t xml:space="preserve"> са вишеструким избором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одређену вредност (на пример, симбол који означава број ученика у разреду)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266B5" w14:textId="01721879" w:rsidR="00D40179" w:rsidRPr="004D4B23" w:rsidRDefault="00D40179" w:rsidP="00D401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информациј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 се</w:t>
      </w:r>
      <w:r>
        <w:rPr>
          <w:rFonts w:ascii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себи не мо</w:t>
      </w:r>
      <w:r>
        <w:rPr>
          <w:rFonts w:ascii="Times New Roman" w:hAnsi="Times New Roman" w:cs="Times New Roman"/>
          <w:sz w:val="24"/>
          <w:szCs w:val="24"/>
          <w:lang w:val="sr-Cyrl-RS"/>
        </w:rPr>
        <w:t>гу користити</w:t>
      </w:r>
      <w:r>
        <w:rPr>
          <w:rFonts w:ascii="Times New Roman" w:hAnsi="Times New Roman" w:cs="Times New Roman"/>
          <w:sz w:val="24"/>
          <w:szCs w:val="24"/>
        </w:rPr>
        <w:t xml:space="preserve"> за индентификацију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F80641">
        <w:rPr>
          <w:rFonts w:ascii="Times New Roman" w:hAnsi="Times New Roman" w:cs="Times New Roman"/>
          <w:sz w:val="24"/>
          <w:szCs w:val="24"/>
          <w:lang w:val="sr-Cyrl-RS"/>
        </w:rPr>
        <w:t>јединачних испитаника по имену.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Свакој школи се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додељује </w:t>
      </w:r>
      <w:r w:rsidR="00AC1856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Шифра школе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B23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(ИД)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 xml:space="preserve">.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Веза између </w:t>
      </w:r>
      <w:r w:rsidR="00AC185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шифре школе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 имена школе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>позната је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именованом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>школском координатору</w:t>
      </w:r>
      <w:r w:rsidR="00AC185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Заводу за вредновање квалитета образовања и васпитања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>који спроводи студију</w:t>
      </w:r>
      <w:r w:rsidR="00AC185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не дели</w:t>
      </w:r>
      <w:r w:rsidR="00AC185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са било којим трећим лицем.</w:t>
      </w:r>
    </w:p>
    <w:p w14:paraId="53DB2220" w14:textId="568F92F6" w:rsidR="00D40179" w:rsidRPr="004D4B23" w:rsidRDefault="00D40179" w:rsidP="00D401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Ове информације се саме по себи не могу користити за идентификацију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појединачних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 испитаника по имену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27DB5D4" w14:textId="77777777" w:rsidR="00D40179" w:rsidRDefault="00D40179" w:rsidP="00AB0A74">
      <w:pPr>
        <w:rPr>
          <w:lang w:val="sr-Latn-RS"/>
        </w:rPr>
      </w:pPr>
    </w:p>
    <w:p w14:paraId="018BD4F7" w14:textId="24093BE7" w:rsidR="00D40179" w:rsidRPr="00433431" w:rsidRDefault="00D40179" w:rsidP="00AB0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Где, како и колико дуго се чувају подаци добијени из ПИРЛС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студије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63B83E3C" w14:textId="77777777" w:rsidR="00433431" w:rsidRDefault="00433431" w:rsidP="00433431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2E386B6D" w14:textId="256A20ED" w:rsidR="00433431" w:rsidRDefault="00433431" w:rsidP="00433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F80641">
        <w:rPr>
          <w:rFonts w:ascii="Times New Roman" w:hAnsi="Times New Roman" w:cs="Times New Roman"/>
          <w:sz w:val="24"/>
          <w:szCs w:val="24"/>
        </w:rPr>
        <w:t xml:space="preserve">даци о одговорима на питања из </w:t>
      </w:r>
      <w:r w:rsidR="00F80641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питника се чувају на неодређено време како би били доступни ради анализе.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одговора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 креира база података која дозвољава истраживачима да упореде образовне системе у свету (видети Јавни приступ подацима испод).</w:t>
      </w:r>
    </w:p>
    <w:p w14:paraId="457DF017" w14:textId="6377E0B6" w:rsidR="00433431" w:rsidRDefault="00F80641" w:rsidP="00433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Одговори на питања из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3431">
        <w:rPr>
          <w:rFonts w:ascii="Times New Roman" w:hAnsi="Times New Roman" w:cs="Times New Roman"/>
          <w:sz w:val="24"/>
          <w:szCs w:val="24"/>
        </w:rPr>
        <w:t xml:space="preserve">питника се обрађују у Међународној асоцијацији за вредновање образовних постигнућа у Хамбургу, у Немачкој. Сви подаци се предају без имена – користи се само јединствени број </w:t>
      </w:r>
      <w:r w:rsidR="00433431">
        <w:rPr>
          <w:rFonts w:ascii="Times New Roman" w:hAnsi="Times New Roman" w:cs="Times New Roman"/>
          <w:sz w:val="24"/>
          <w:szCs w:val="24"/>
          <w:lang w:val="sr-Cyrl-RS"/>
        </w:rPr>
        <w:t>наставника</w:t>
      </w:r>
      <w:r w:rsidR="004334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FDC84" w14:textId="77777777" w:rsidR="00433431" w:rsidRDefault="00433431" w:rsidP="00433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ПИРЛС подаци се строго чувају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и л</w:t>
      </w:r>
      <w:r>
        <w:rPr>
          <w:rFonts w:ascii="Times New Roman" w:hAnsi="Times New Roman" w:cs="Times New Roman"/>
          <w:sz w:val="24"/>
          <w:szCs w:val="24"/>
        </w:rPr>
        <w:t xml:space="preserve">ица која немају приступ бази података, као и остали системи, не могу да користе дате податке. Такође, запослени у Међународној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асоцијацији за вредновање образовних постигнућа, који приступају подацима ради обраде, упознати су са мерама према којима се подаци обрађују и потписали су уговор о поверљивости. </w:t>
      </w:r>
    </w:p>
    <w:p w14:paraId="25A03D28" w14:textId="77777777" w:rsidR="004617D8" w:rsidRDefault="004617D8" w:rsidP="00AB0A74">
      <w:pPr>
        <w:rPr>
          <w:lang w:val="sr-Latn-RS"/>
        </w:rPr>
      </w:pPr>
    </w:p>
    <w:p w14:paraId="0F56F71C" w14:textId="77777777" w:rsidR="002A2364" w:rsidRPr="00EA16ED" w:rsidRDefault="002A2364" w:rsidP="002A236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D4B23"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>Чување података</w:t>
      </w:r>
    </w:p>
    <w:p w14:paraId="5F3664C7" w14:textId="77777777" w:rsidR="002A2364" w:rsidRDefault="002A2364" w:rsidP="00AB0A74">
      <w:pPr>
        <w:rPr>
          <w:lang w:val="sr-Latn-RS"/>
        </w:rPr>
      </w:pPr>
    </w:p>
    <w:p w14:paraId="44C50FB8" w14:textId="08F4A08E" w:rsidR="002A2364" w:rsidRPr="004D4B23" w:rsidRDefault="002A2364" w:rsidP="002A2364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се чувају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трајно и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>доступни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 за анализе.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База података садржи све одговоре</w:t>
      </w:r>
      <w:r w:rsidR="00F80641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,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што омогућава истраживачима да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>упореде образовне системе широм света (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 наставку види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Приступачност јавности).</w:t>
      </w:r>
    </w:p>
    <w:p w14:paraId="56F8CF1F" w14:textId="02B5D3AE" w:rsidR="002A2364" w:rsidRPr="004D4B23" w:rsidRDefault="002A2364" w:rsidP="006909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Подаци се обађаују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централно у </w:t>
      </w:r>
      <w:r>
        <w:rPr>
          <w:rFonts w:ascii="Times New Roman" w:hAnsi="Times New Roman" w:cs="Times New Roman"/>
          <w:sz w:val="24"/>
          <w:szCs w:val="24"/>
        </w:rPr>
        <w:t>Међународној асоцијацији за вредновање образовних постигнућа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, (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>Хамбург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>Немачк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а)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. Сви подаци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који стижу на обраду достављају се без личних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имена</w:t>
      </w:r>
      <w:r w:rsidR="00F80641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–</w:t>
      </w:r>
      <w:r w:rsidR="00F80641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користи се само ИД наставника.</w:t>
      </w:r>
    </w:p>
    <w:p w14:paraId="2CF221AB" w14:textId="77777777" w:rsidR="002A2364" w:rsidRDefault="002A2364" w:rsidP="006909D3">
      <w:pPr>
        <w:jc w:val="both"/>
        <w:rPr>
          <w:lang w:val="sr-Latn-RS"/>
        </w:rPr>
      </w:pPr>
    </w:p>
    <w:p w14:paraId="0CC335D9" w14:textId="0E6DC654" w:rsidR="00C875DA" w:rsidRPr="00B4033B" w:rsidRDefault="00C875DA" w:rsidP="006909D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4B23">
        <w:rPr>
          <w:rStyle w:val="tlid-translation"/>
          <w:rFonts w:ascii="Times New Roman" w:hAnsi="Times New Roman" w:cs="Times New Roman"/>
          <w:b/>
          <w:sz w:val="24"/>
          <w:szCs w:val="24"/>
        </w:rPr>
        <w:t>Са ким</w:t>
      </w:r>
      <w:r w:rsidRPr="004D4B23"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D4B23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на који начин се </w:t>
      </w:r>
      <w:r w:rsidRPr="004D4B23">
        <w:rPr>
          <w:rStyle w:val="tlid-translation"/>
          <w:rFonts w:ascii="Times New Roman" w:hAnsi="Times New Roman" w:cs="Times New Roman"/>
          <w:b/>
          <w:sz w:val="24"/>
          <w:szCs w:val="24"/>
        </w:rPr>
        <w:t>деле подаци ПИРЛС-а?</w:t>
      </w:r>
    </w:p>
    <w:p w14:paraId="37F59063" w14:textId="68F81E20" w:rsidR="00B4033B" w:rsidRPr="006A71E4" w:rsidRDefault="00C13113" w:rsidP="006909D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Из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Завода за вредновање квалитета образовања и васпитања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</w:t>
      </w:r>
      <w:r w:rsidR="00B4033B">
        <w:rPr>
          <w:rFonts w:ascii="Times New Roman" w:hAnsi="Times New Roman" w:cs="Times New Roman"/>
          <w:sz w:val="24"/>
          <w:szCs w:val="24"/>
        </w:rPr>
        <w:t>о</w:t>
      </w:r>
      <w:r w:rsidR="00F80641">
        <w:rPr>
          <w:rFonts w:ascii="Times New Roman" w:hAnsi="Times New Roman" w:cs="Times New Roman"/>
          <w:sz w:val="24"/>
          <w:szCs w:val="24"/>
        </w:rPr>
        <w:t xml:space="preserve">даци о одговорима на питања из </w:t>
      </w:r>
      <w:r w:rsidR="00F8064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4033B">
        <w:rPr>
          <w:rFonts w:ascii="Times New Roman" w:hAnsi="Times New Roman" w:cs="Times New Roman"/>
          <w:sz w:val="24"/>
          <w:szCs w:val="24"/>
        </w:rPr>
        <w:t>питника</w:t>
      </w:r>
      <w:r w:rsidR="00B40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A03">
        <w:rPr>
          <w:rFonts w:ascii="Times New Roman" w:hAnsi="Times New Roman" w:cs="Times New Roman"/>
          <w:sz w:val="24"/>
          <w:szCs w:val="24"/>
          <w:lang w:val="sr-Cyrl-RS"/>
        </w:rPr>
        <w:t>за учитеље се</w:t>
      </w:r>
      <w:r w:rsidR="00B4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достављају</w:t>
      </w:r>
      <w:r w:rsidR="00B4033B">
        <w:rPr>
          <w:rFonts w:ascii="Times New Roman" w:hAnsi="Times New Roman" w:cs="Times New Roman"/>
          <w:sz w:val="24"/>
          <w:szCs w:val="24"/>
        </w:rPr>
        <w:t xml:space="preserve"> Интернационалном центру за истраживања путем сигурносних ФТП сервера,</w:t>
      </w:r>
      <w:r w:rsidR="00B4033B" w:rsidRPr="006A71E4">
        <w:rPr>
          <w:rFonts w:ascii="Times New Roman" w:hAnsi="Times New Roman" w:cs="Times New Roman"/>
          <w:sz w:val="24"/>
          <w:szCs w:val="24"/>
        </w:rPr>
        <w:t xml:space="preserve"> </w:t>
      </w:r>
      <w:r w:rsidR="00B4033B">
        <w:rPr>
          <w:rFonts w:ascii="Times New Roman" w:hAnsi="Times New Roman" w:cs="Times New Roman"/>
          <w:sz w:val="24"/>
          <w:szCs w:val="24"/>
        </w:rPr>
        <w:t xml:space="preserve">под псеудонимом </w:t>
      </w:r>
      <w:r w:rsidR="00B4033B" w:rsidRPr="006A71E4">
        <w:rPr>
          <w:rFonts w:ascii="Times New Roman" w:hAnsi="Times New Roman" w:cs="Times New Roman"/>
          <w:sz w:val="24"/>
          <w:szCs w:val="24"/>
        </w:rPr>
        <w:t xml:space="preserve">који се обрађује на тај начин да лични подаци не могу бити придружени одређеном субјекту без употребе додатних података (било који додатни податак се чува одвојено у складу са техничким и организационим мерама како не би био повезан са физичким лицем). </w:t>
      </w:r>
    </w:p>
    <w:p w14:paraId="62B0F589" w14:textId="744EC762" w:rsidR="00B4033B" w:rsidRDefault="00B4033B" w:rsidP="00690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ПИРЛС</w:t>
      </w:r>
      <w:r w:rsidRPr="006A71E4">
        <w:rPr>
          <w:rFonts w:ascii="Times New Roman" w:hAnsi="Times New Roman" w:cs="Times New Roman"/>
          <w:sz w:val="24"/>
          <w:szCs w:val="24"/>
        </w:rPr>
        <w:t xml:space="preserve"> је под дирекцијом Интернационалног центра за истраживања са седиштем на Универзитету у Бостону, где се обавља велики део анализа.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F80641">
        <w:rPr>
          <w:rFonts w:ascii="Times New Roman" w:hAnsi="Times New Roman" w:cs="Times New Roman"/>
          <w:sz w:val="24"/>
          <w:szCs w:val="24"/>
          <w:lang w:val="sr-Cyrl-RS"/>
        </w:rPr>
        <w:t xml:space="preserve"> добијени одговорима из У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неопходни за анализу и </w:t>
      </w:r>
      <w:r>
        <w:rPr>
          <w:rFonts w:ascii="Times New Roman" w:hAnsi="Times New Roman" w:cs="Times New Roman"/>
          <w:sz w:val="24"/>
          <w:szCs w:val="24"/>
        </w:rPr>
        <w:t xml:space="preserve">шаљу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6A71E4">
        <w:rPr>
          <w:rFonts w:ascii="Times New Roman" w:hAnsi="Times New Roman" w:cs="Times New Roman"/>
          <w:sz w:val="24"/>
          <w:szCs w:val="24"/>
        </w:rPr>
        <w:t>Интернационално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6A71E4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A71E4">
        <w:rPr>
          <w:rFonts w:ascii="Times New Roman" w:hAnsi="Times New Roman" w:cs="Times New Roman"/>
          <w:sz w:val="24"/>
          <w:szCs w:val="24"/>
        </w:rPr>
        <w:t xml:space="preserve"> за истраживања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путем сигурносних ФТП сервера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под псеудонимом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6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11B9E">
        <w:rPr>
          <w:rFonts w:ascii="Times New Roman" w:hAnsi="Times New Roman" w:cs="Times New Roman"/>
          <w:sz w:val="24"/>
          <w:szCs w:val="24"/>
        </w:rPr>
        <w:t>Запослени у Интернационалном центру за истраживања, који приступ</w:t>
      </w:r>
      <w:r w:rsidRPr="00011B9E">
        <w:rPr>
          <w:rFonts w:ascii="Times New Roman" w:hAnsi="Times New Roman" w:cs="Times New Roman"/>
          <w:sz w:val="24"/>
          <w:szCs w:val="24"/>
          <w:lang w:val="sr-Cyrl-RS"/>
        </w:rPr>
        <w:t>ају</w:t>
      </w:r>
      <w:r w:rsidRPr="00011B9E">
        <w:rPr>
          <w:rFonts w:ascii="Times New Roman" w:hAnsi="Times New Roman" w:cs="Times New Roman"/>
          <w:sz w:val="24"/>
          <w:szCs w:val="24"/>
        </w:rPr>
        <w:t xml:space="preserve"> подацима, потписују уговор о поверљивости. Преношење података је осигурано одговарајућим мерама попут </w:t>
      </w:r>
      <w:r w:rsidR="00646E8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011B9E">
        <w:rPr>
          <w:rFonts w:ascii="Times New Roman" w:hAnsi="Times New Roman" w:cs="Times New Roman"/>
          <w:sz w:val="24"/>
          <w:szCs w:val="24"/>
        </w:rPr>
        <w:t xml:space="preserve">поразума о обради података и </w:t>
      </w:r>
      <w:r w:rsidR="00646E8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11B9E">
        <w:rPr>
          <w:rFonts w:ascii="Times New Roman" w:hAnsi="Times New Roman" w:cs="Times New Roman"/>
          <w:sz w:val="24"/>
          <w:szCs w:val="24"/>
        </w:rPr>
        <w:t>вропским стандардима уговорних клауз</w:t>
      </w:r>
      <w:r w:rsidR="00C1311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11B9E">
        <w:rPr>
          <w:rFonts w:ascii="Times New Roman" w:hAnsi="Times New Roman" w:cs="Times New Roman"/>
          <w:sz w:val="24"/>
          <w:szCs w:val="24"/>
        </w:rPr>
        <w:t>ла.</w:t>
      </w:r>
    </w:p>
    <w:p w14:paraId="219B50C3" w14:textId="473465B2" w:rsidR="00646E8A" w:rsidRPr="004D4B23" w:rsidRDefault="00646E8A" w:rsidP="006909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се </w:t>
      </w:r>
      <w:r w:rsidR="00F80641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враћају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 назад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Заводу за вредновање квалитета образовања и васпитања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који спроводи истраживање у земљи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>, такође преко сигурног ФТП сервера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  <w:r w:rsidRPr="004D4B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</w:p>
    <w:p w14:paraId="3CA4A389" w14:textId="77777777" w:rsidR="000F7829" w:rsidRDefault="000F7829" w:rsidP="006909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Повезани подаци</w:t>
      </w:r>
    </w:p>
    <w:p w14:paraId="7CC6D9D5" w14:textId="0E7E5CAA" w:rsidR="000F7829" w:rsidRDefault="000F7829" w:rsidP="006909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Поред наставника, ученици и директори су </w:t>
      </w:r>
      <w:r>
        <w:rPr>
          <w:rFonts w:ascii="Times New Roman" w:hAnsi="Times New Roman" w:cs="Times New Roman"/>
          <w:sz w:val="24"/>
          <w:szCs w:val="24"/>
        </w:rPr>
        <w:t>позвани да попуне упитник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Родитељи или старатељи ученика су такође позвани да попуне Упитник о учењу читања (упитник за родитеље). Информације добијене овим путем се придружују </w:t>
      </w:r>
      <w:r w:rsidR="000E4884">
        <w:rPr>
          <w:rFonts w:ascii="Times New Roman" w:hAnsi="Times New Roman" w:cs="Times New Roman"/>
          <w:sz w:val="24"/>
          <w:szCs w:val="24"/>
          <w:lang w:val="sr-Cyrl-RS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добијеним од стране наставника у завршној међународној бази података испитивања.</w:t>
      </w:r>
    </w:p>
    <w:p w14:paraId="0E497927" w14:textId="77777777" w:rsidR="00895234" w:rsidRDefault="00895234" w:rsidP="006909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3B984F4" w14:textId="77777777" w:rsidR="00895234" w:rsidRDefault="00895234" w:rsidP="006909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2E542D" w14:textId="77777777" w:rsidR="00895234" w:rsidRDefault="00895234" w:rsidP="006909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FB79091" w14:textId="2A998447" w:rsidR="00102334" w:rsidRDefault="00102334" w:rsidP="006909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42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Јавност и доступност</w:t>
      </w:r>
    </w:p>
    <w:p w14:paraId="7277238A" w14:textId="77777777" w:rsidR="00C34292" w:rsidRPr="00C34292" w:rsidRDefault="00C34292" w:rsidP="002564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47FFDDC" w14:textId="69A3A3C4" w:rsidR="00C34292" w:rsidRPr="00207C13" w:rsidRDefault="00102334" w:rsidP="00207C1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 xml:space="preserve">Коначна међународна база података за истраживање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доступна је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>јавности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>:</w:t>
      </w:r>
      <w:r w:rsidR="00207C1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C34292" w:rsidRPr="00C871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https://www.iea.nl/data</w:t>
        </w:r>
      </w:hyperlink>
      <w:r w:rsidR="00C342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34292" w:rsidRPr="00C34292">
        <w:rPr>
          <w:rFonts w:ascii="Times New Roman" w:hAnsi="Times New Roman" w:cs="Times New Roman"/>
          <w:sz w:val="24"/>
          <w:szCs w:val="24"/>
          <w:lang w:val="en-US"/>
        </w:rPr>
        <w:t xml:space="preserve"> (Hamburg, Germany)</w:t>
      </w:r>
      <w:r w:rsidR="00C34292" w:rsidRPr="00C34292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10" w:history="1">
        <w:r w:rsidR="00C34292" w:rsidRPr="00C871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https://timssandpirls.bc.edu/index.html</w:t>
        </w:r>
      </w:hyperlink>
      <w:r w:rsidR="00C342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34292" w:rsidRPr="00C34292">
        <w:rPr>
          <w:rFonts w:ascii="Times New Roman" w:hAnsi="Times New Roman" w:cs="Times New Roman"/>
          <w:sz w:val="24"/>
          <w:szCs w:val="24"/>
          <w:lang w:val="en-US"/>
        </w:rPr>
        <w:t xml:space="preserve"> (Boston, USA)</w:t>
      </w:r>
    </w:p>
    <w:p w14:paraId="1F442546" w14:textId="77777777" w:rsidR="000E4884" w:rsidRPr="005743BB" w:rsidRDefault="000E4884" w:rsidP="000E488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743BB">
        <w:rPr>
          <w:rFonts w:ascii="Times New Roman" w:hAnsi="Times New Roman" w:cs="Times New Roman"/>
          <w:sz w:val="24"/>
          <w:szCs w:val="24"/>
          <w:lang w:val="sr-Cyrl-RS"/>
        </w:rPr>
        <w:t>Сви подаци у бази података се чувају под псеудонимом и не могу бити повезани са физичким лицима.</w:t>
      </w:r>
    </w:p>
    <w:p w14:paraId="04EA77E9" w14:textId="090BB55A" w:rsidR="00CC171E" w:rsidRDefault="000E4884" w:rsidP="000E488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743BB">
        <w:rPr>
          <w:rFonts w:ascii="Times New Roman" w:hAnsi="Times New Roman" w:cs="Times New Roman"/>
          <w:b/>
          <w:sz w:val="24"/>
          <w:szCs w:val="24"/>
          <w:lang w:val="sr-Cyrl-RS"/>
        </w:rPr>
        <w:t>Израда профила и аутоматизовано доношење одлука</w:t>
      </w:r>
    </w:p>
    <w:p w14:paraId="2830CCEC" w14:textId="77777777" w:rsidR="00207C13" w:rsidRPr="00CC171E" w:rsidRDefault="00207C13" w:rsidP="00CC171E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F7F653" w14:textId="7B183DD4" w:rsidR="00CC171E" w:rsidRPr="00CC171E" w:rsidRDefault="00CC171E" w:rsidP="00214D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Не врши се аутоматизовано доношење одлука, укључујући профилирање из члана 22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Европске о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>пшт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уредб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о заштити података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(</w:t>
      </w:r>
      <w:r w:rsidRPr="00CC171E">
        <w:rPr>
          <w:rFonts w:ascii="Times New Roman" w:hAnsi="Times New Roman" w:cs="Times New Roman"/>
          <w:bCs/>
          <w:sz w:val="24"/>
          <w:szCs w:val="24"/>
        </w:rPr>
        <w:t>General Data Protection Regulation</w:t>
      </w:r>
      <w:r w:rsidRPr="00CC171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97B2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C171E">
        <w:rPr>
          <w:rFonts w:ascii="Times New Roman" w:hAnsi="Times New Roman" w:cs="Times New Roman"/>
          <w:sz w:val="24"/>
          <w:szCs w:val="24"/>
        </w:rPr>
        <w:t>EU</w:t>
      </w:r>
      <w:r w:rsidRPr="00CC171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C171E">
        <w:rPr>
          <w:rFonts w:ascii="Times New Roman" w:hAnsi="Times New Roman" w:cs="Times New Roman"/>
          <w:bCs/>
          <w:sz w:val="24"/>
          <w:szCs w:val="24"/>
        </w:rPr>
        <w:t>GDPR</w:t>
      </w:r>
      <w:r w:rsidRPr="00CC171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</w:p>
    <w:p w14:paraId="1C082A71" w14:textId="0A822C3F" w:rsidR="00CC171E" w:rsidRDefault="00CC171E" w:rsidP="0013445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Права лица која дају податке</w:t>
      </w:r>
      <w:r w:rsidRPr="00517A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EE8150D" w14:textId="77777777" w:rsidR="00134452" w:rsidRDefault="00134452" w:rsidP="0013445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F5FE9E" w14:textId="5F602823" w:rsidR="00CC171E" w:rsidRDefault="00CC171E" w:rsidP="00214DE1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Свако лице које достави податке остварује 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право из члан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ова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15-20 Општ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207C1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вропске у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редб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о заштити података (ГДПР) Европе.</w:t>
      </w:r>
    </w:p>
    <w:p w14:paraId="366D7BFD" w14:textId="0347601F" w:rsidR="004A3DBC" w:rsidRDefault="004A3DBC" w:rsidP="004A3D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Власници података имају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895234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поднесу приговор Заводу за вредновање квалитета образовања и васпитања.</w:t>
      </w:r>
    </w:p>
    <w:p w14:paraId="019002E6" w14:textId="23E30D6C" w:rsidR="00CC171E" w:rsidRPr="00965422" w:rsidRDefault="00CC171E" w:rsidP="00CC171E">
      <w:pPr>
        <w:rPr>
          <w:rFonts w:ascii="Times New Roman" w:hAnsi="Times New Roman" w:cs="Times New Roman"/>
          <w:b/>
          <w:bCs/>
          <w:color w:val="7030A0"/>
          <w:sz w:val="23"/>
          <w:szCs w:val="23"/>
          <w:lang w:val="en-US"/>
        </w:rPr>
      </w:pPr>
    </w:p>
    <w:p w14:paraId="162F1827" w14:textId="0BBCCAB8" w:rsidR="004555F4" w:rsidRPr="006249A5" w:rsidRDefault="004555F4" w:rsidP="00FF3B01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en-US"/>
        </w:rPr>
      </w:pPr>
    </w:p>
    <w:sectPr w:rsidR="004555F4" w:rsidRPr="006249A5" w:rsidSect="006D2CC6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91ED" w14:textId="77777777" w:rsidR="00F4199F" w:rsidRDefault="00F4199F" w:rsidP="006D2CC6">
      <w:pPr>
        <w:spacing w:after="0" w:line="240" w:lineRule="auto"/>
      </w:pPr>
      <w:r>
        <w:separator/>
      </w:r>
    </w:p>
  </w:endnote>
  <w:endnote w:type="continuationSeparator" w:id="0">
    <w:p w14:paraId="58E7032C" w14:textId="77777777" w:rsidR="00F4199F" w:rsidRDefault="00F4199F" w:rsidP="006D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UHH">
    <w:altName w:val="Arial"/>
    <w:charset w:val="00"/>
    <w:family w:val="swiss"/>
    <w:pitch w:val="variable"/>
    <w:sig w:usb0="00000001" w:usb1="5000E0F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25AB" w14:textId="77777777" w:rsidR="00F4199F" w:rsidRDefault="00F4199F" w:rsidP="006D2CC6">
      <w:pPr>
        <w:spacing w:after="0" w:line="240" w:lineRule="auto"/>
      </w:pPr>
      <w:r>
        <w:separator/>
      </w:r>
    </w:p>
  </w:footnote>
  <w:footnote w:type="continuationSeparator" w:id="0">
    <w:p w14:paraId="15A722E8" w14:textId="77777777" w:rsidR="00F4199F" w:rsidRDefault="00F4199F" w:rsidP="006D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C148" w14:textId="589BF5C2" w:rsidR="006D2CC6" w:rsidRDefault="006D2CC6" w:rsidP="006D2CC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F127" w14:textId="7BAC77E2" w:rsidR="00575375" w:rsidRDefault="00575375" w:rsidP="00575375">
    <w:pPr>
      <w:pStyle w:val="Header"/>
      <w:jc w:val="center"/>
    </w:pPr>
    <w:r>
      <w:rPr>
        <w:noProof/>
      </w:rPr>
      <w:drawing>
        <wp:inline distT="0" distB="0" distL="0" distR="0" wp14:anchorId="77A2F36B" wp14:editId="05E378CF">
          <wp:extent cx="1213485" cy="85979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r-Cyrl-RS"/>
      </w:rP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CEC6CEF" wp14:editId="0DF03A66">
          <wp:extent cx="847725" cy="85979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4163A9" w14:textId="77777777" w:rsidR="00575375" w:rsidRDefault="0057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436"/>
    <w:multiLevelType w:val="hybridMultilevel"/>
    <w:tmpl w:val="6AF2480E"/>
    <w:lvl w:ilvl="0" w:tplc="36AEF81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DC7"/>
    <w:multiLevelType w:val="hybridMultilevel"/>
    <w:tmpl w:val="EF0E7F88"/>
    <w:lvl w:ilvl="0" w:tplc="70CE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9325DA"/>
    <w:multiLevelType w:val="hybridMultilevel"/>
    <w:tmpl w:val="8C1A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6E7D"/>
    <w:multiLevelType w:val="multilevel"/>
    <w:tmpl w:val="155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EC"/>
    <w:rsid w:val="00011272"/>
    <w:rsid w:val="00014316"/>
    <w:rsid w:val="00032AF4"/>
    <w:rsid w:val="00035208"/>
    <w:rsid w:val="0004469A"/>
    <w:rsid w:val="000575BB"/>
    <w:rsid w:val="000723AD"/>
    <w:rsid w:val="000818A2"/>
    <w:rsid w:val="00086618"/>
    <w:rsid w:val="000C2BB3"/>
    <w:rsid w:val="000D357C"/>
    <w:rsid w:val="000E4884"/>
    <w:rsid w:val="000F7829"/>
    <w:rsid w:val="00101AB7"/>
    <w:rsid w:val="00102334"/>
    <w:rsid w:val="00104CD3"/>
    <w:rsid w:val="001118C1"/>
    <w:rsid w:val="00126603"/>
    <w:rsid w:val="00132B4D"/>
    <w:rsid w:val="00134248"/>
    <w:rsid w:val="00134452"/>
    <w:rsid w:val="001366A5"/>
    <w:rsid w:val="0014006B"/>
    <w:rsid w:val="00150E47"/>
    <w:rsid w:val="00151EF3"/>
    <w:rsid w:val="001821A9"/>
    <w:rsid w:val="00190D84"/>
    <w:rsid w:val="00197B22"/>
    <w:rsid w:val="001A7604"/>
    <w:rsid w:val="001C21CC"/>
    <w:rsid w:val="001C4105"/>
    <w:rsid w:val="001D14C3"/>
    <w:rsid w:val="00203F7B"/>
    <w:rsid w:val="00204DDD"/>
    <w:rsid w:val="00207C13"/>
    <w:rsid w:val="00210A4A"/>
    <w:rsid w:val="00214DE1"/>
    <w:rsid w:val="00231947"/>
    <w:rsid w:val="00251DC5"/>
    <w:rsid w:val="00256447"/>
    <w:rsid w:val="00297762"/>
    <w:rsid w:val="002A2364"/>
    <w:rsid w:val="002B1985"/>
    <w:rsid w:val="002B1E9A"/>
    <w:rsid w:val="002D1F0D"/>
    <w:rsid w:val="002D6AE1"/>
    <w:rsid w:val="003300E0"/>
    <w:rsid w:val="003318E8"/>
    <w:rsid w:val="00370DBC"/>
    <w:rsid w:val="00394166"/>
    <w:rsid w:val="003A07B2"/>
    <w:rsid w:val="003E1865"/>
    <w:rsid w:val="003E39BA"/>
    <w:rsid w:val="003F6F1B"/>
    <w:rsid w:val="00425EFA"/>
    <w:rsid w:val="00433431"/>
    <w:rsid w:val="00451840"/>
    <w:rsid w:val="004554AA"/>
    <w:rsid w:val="004555F4"/>
    <w:rsid w:val="004617D8"/>
    <w:rsid w:val="00477396"/>
    <w:rsid w:val="00496142"/>
    <w:rsid w:val="004A3DBC"/>
    <w:rsid w:val="004C0CAD"/>
    <w:rsid w:val="004D058E"/>
    <w:rsid w:val="004D4707"/>
    <w:rsid w:val="004D4B23"/>
    <w:rsid w:val="004E4535"/>
    <w:rsid w:val="004F0F2B"/>
    <w:rsid w:val="004F53C9"/>
    <w:rsid w:val="004F5ABC"/>
    <w:rsid w:val="00501C11"/>
    <w:rsid w:val="005152F0"/>
    <w:rsid w:val="00523D3C"/>
    <w:rsid w:val="0052413F"/>
    <w:rsid w:val="00534497"/>
    <w:rsid w:val="00536781"/>
    <w:rsid w:val="00553A18"/>
    <w:rsid w:val="005543C0"/>
    <w:rsid w:val="00566322"/>
    <w:rsid w:val="00572E53"/>
    <w:rsid w:val="00575375"/>
    <w:rsid w:val="00577840"/>
    <w:rsid w:val="0059008C"/>
    <w:rsid w:val="005919C7"/>
    <w:rsid w:val="00593E18"/>
    <w:rsid w:val="00596C0E"/>
    <w:rsid w:val="005B5B6F"/>
    <w:rsid w:val="005C6F3B"/>
    <w:rsid w:val="005E0D39"/>
    <w:rsid w:val="005E3D0A"/>
    <w:rsid w:val="005F1FF9"/>
    <w:rsid w:val="005F21B8"/>
    <w:rsid w:val="005F3482"/>
    <w:rsid w:val="00601B7B"/>
    <w:rsid w:val="00602C92"/>
    <w:rsid w:val="006249A5"/>
    <w:rsid w:val="00641CE5"/>
    <w:rsid w:val="006467DD"/>
    <w:rsid w:val="00646E8A"/>
    <w:rsid w:val="00652E59"/>
    <w:rsid w:val="00655AEF"/>
    <w:rsid w:val="00671287"/>
    <w:rsid w:val="006909D3"/>
    <w:rsid w:val="00697BA4"/>
    <w:rsid w:val="006A2EDE"/>
    <w:rsid w:val="006A679F"/>
    <w:rsid w:val="006A72A3"/>
    <w:rsid w:val="006B34F4"/>
    <w:rsid w:val="006B525B"/>
    <w:rsid w:val="006C23ED"/>
    <w:rsid w:val="006D2CC6"/>
    <w:rsid w:val="006F51B5"/>
    <w:rsid w:val="006F6E78"/>
    <w:rsid w:val="0070240F"/>
    <w:rsid w:val="00703934"/>
    <w:rsid w:val="00704EAB"/>
    <w:rsid w:val="00714025"/>
    <w:rsid w:val="007174B5"/>
    <w:rsid w:val="00721547"/>
    <w:rsid w:val="00731C80"/>
    <w:rsid w:val="00733E13"/>
    <w:rsid w:val="00740606"/>
    <w:rsid w:val="00742F2B"/>
    <w:rsid w:val="00747C32"/>
    <w:rsid w:val="007514EF"/>
    <w:rsid w:val="0076317E"/>
    <w:rsid w:val="00764246"/>
    <w:rsid w:val="00765F44"/>
    <w:rsid w:val="007B2414"/>
    <w:rsid w:val="007B3D12"/>
    <w:rsid w:val="007D7801"/>
    <w:rsid w:val="00802FDF"/>
    <w:rsid w:val="00803A26"/>
    <w:rsid w:val="008306EA"/>
    <w:rsid w:val="00835ACE"/>
    <w:rsid w:val="00841FA7"/>
    <w:rsid w:val="00895234"/>
    <w:rsid w:val="008C093F"/>
    <w:rsid w:val="00931048"/>
    <w:rsid w:val="00932AE2"/>
    <w:rsid w:val="009576EC"/>
    <w:rsid w:val="00960F3C"/>
    <w:rsid w:val="00977157"/>
    <w:rsid w:val="00980407"/>
    <w:rsid w:val="00984D45"/>
    <w:rsid w:val="009970E0"/>
    <w:rsid w:val="009A429C"/>
    <w:rsid w:val="009A7FBA"/>
    <w:rsid w:val="009C0B51"/>
    <w:rsid w:val="009D1953"/>
    <w:rsid w:val="009F5484"/>
    <w:rsid w:val="00A03ACF"/>
    <w:rsid w:val="00A14B3D"/>
    <w:rsid w:val="00A31416"/>
    <w:rsid w:val="00A4047A"/>
    <w:rsid w:val="00A451C9"/>
    <w:rsid w:val="00A52A02"/>
    <w:rsid w:val="00A61E17"/>
    <w:rsid w:val="00A803D3"/>
    <w:rsid w:val="00A82711"/>
    <w:rsid w:val="00A947B7"/>
    <w:rsid w:val="00A94DB6"/>
    <w:rsid w:val="00A96893"/>
    <w:rsid w:val="00AA0C37"/>
    <w:rsid w:val="00AA5958"/>
    <w:rsid w:val="00AB0A74"/>
    <w:rsid w:val="00AB71DA"/>
    <w:rsid w:val="00AC1856"/>
    <w:rsid w:val="00AD28DE"/>
    <w:rsid w:val="00AF4C30"/>
    <w:rsid w:val="00B2449A"/>
    <w:rsid w:val="00B4033B"/>
    <w:rsid w:val="00B42A49"/>
    <w:rsid w:val="00B52C9B"/>
    <w:rsid w:val="00B5531B"/>
    <w:rsid w:val="00B61AFE"/>
    <w:rsid w:val="00B728A0"/>
    <w:rsid w:val="00B7446E"/>
    <w:rsid w:val="00B76C54"/>
    <w:rsid w:val="00B80381"/>
    <w:rsid w:val="00B8174A"/>
    <w:rsid w:val="00B91661"/>
    <w:rsid w:val="00BA2E9A"/>
    <w:rsid w:val="00BC5373"/>
    <w:rsid w:val="00BC6E15"/>
    <w:rsid w:val="00BD631D"/>
    <w:rsid w:val="00BE2230"/>
    <w:rsid w:val="00C04F6D"/>
    <w:rsid w:val="00C05052"/>
    <w:rsid w:val="00C05A05"/>
    <w:rsid w:val="00C05AAD"/>
    <w:rsid w:val="00C13113"/>
    <w:rsid w:val="00C14CF3"/>
    <w:rsid w:val="00C20B80"/>
    <w:rsid w:val="00C23A5D"/>
    <w:rsid w:val="00C308A2"/>
    <w:rsid w:val="00C336EA"/>
    <w:rsid w:val="00C34292"/>
    <w:rsid w:val="00C5652E"/>
    <w:rsid w:val="00C56933"/>
    <w:rsid w:val="00C67EDD"/>
    <w:rsid w:val="00C73267"/>
    <w:rsid w:val="00C766F7"/>
    <w:rsid w:val="00C83946"/>
    <w:rsid w:val="00C875DA"/>
    <w:rsid w:val="00C904A0"/>
    <w:rsid w:val="00CA0BB7"/>
    <w:rsid w:val="00CB0B26"/>
    <w:rsid w:val="00CB6A03"/>
    <w:rsid w:val="00CC171E"/>
    <w:rsid w:val="00CD4F95"/>
    <w:rsid w:val="00CD64D9"/>
    <w:rsid w:val="00CE38FF"/>
    <w:rsid w:val="00CF102B"/>
    <w:rsid w:val="00D02B2B"/>
    <w:rsid w:val="00D03BDA"/>
    <w:rsid w:val="00D04D9A"/>
    <w:rsid w:val="00D067F3"/>
    <w:rsid w:val="00D10E73"/>
    <w:rsid w:val="00D2415F"/>
    <w:rsid w:val="00D242CC"/>
    <w:rsid w:val="00D32D71"/>
    <w:rsid w:val="00D3469D"/>
    <w:rsid w:val="00D34DF0"/>
    <w:rsid w:val="00D355A3"/>
    <w:rsid w:val="00D40179"/>
    <w:rsid w:val="00D51AD9"/>
    <w:rsid w:val="00D841D3"/>
    <w:rsid w:val="00DB0B6E"/>
    <w:rsid w:val="00DE1417"/>
    <w:rsid w:val="00DE2F2A"/>
    <w:rsid w:val="00DE3F29"/>
    <w:rsid w:val="00E04445"/>
    <w:rsid w:val="00E04EAE"/>
    <w:rsid w:val="00E24FAF"/>
    <w:rsid w:val="00E6139A"/>
    <w:rsid w:val="00E667C6"/>
    <w:rsid w:val="00E76ED4"/>
    <w:rsid w:val="00E92F2D"/>
    <w:rsid w:val="00E97D68"/>
    <w:rsid w:val="00EA16ED"/>
    <w:rsid w:val="00EB19E7"/>
    <w:rsid w:val="00EB6809"/>
    <w:rsid w:val="00ED2739"/>
    <w:rsid w:val="00EE4124"/>
    <w:rsid w:val="00EF403D"/>
    <w:rsid w:val="00EF70E0"/>
    <w:rsid w:val="00F0241B"/>
    <w:rsid w:val="00F37AB3"/>
    <w:rsid w:val="00F4199F"/>
    <w:rsid w:val="00F51AF0"/>
    <w:rsid w:val="00F520D3"/>
    <w:rsid w:val="00F53E41"/>
    <w:rsid w:val="00F55FA2"/>
    <w:rsid w:val="00F76402"/>
    <w:rsid w:val="00F80641"/>
    <w:rsid w:val="00F91152"/>
    <w:rsid w:val="00F924FE"/>
    <w:rsid w:val="00FA348A"/>
    <w:rsid w:val="00FA4B68"/>
    <w:rsid w:val="00FC00ED"/>
    <w:rsid w:val="00FE112B"/>
    <w:rsid w:val="00FE3447"/>
    <w:rsid w:val="00FF01F0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20849"/>
  <w15:docId w15:val="{E41E6CE8-E903-4F4E-B012-7D9FD2D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CommentReference">
    <w:name w:val="annotation reference"/>
    <w:basedOn w:val="DefaultParagraphFont"/>
    <w:uiPriority w:val="99"/>
    <w:semiHidden/>
    <w:unhideWhenUsed/>
    <w:rsid w:val="0095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6EC"/>
    <w:rPr>
      <w:rFonts w:ascii="TheSans UHH" w:hAnsi="TheSans UHH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l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l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l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vision">
    <w:name w:val="Revision"/>
    <w:hidden/>
    <w:uiPriority w:val="99"/>
    <w:semiHidden/>
    <w:rsid w:val="00C904A0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4554AA"/>
  </w:style>
  <w:style w:type="character" w:customStyle="1" w:styleId="Heading2Char">
    <w:name w:val="Heading 2 Char"/>
    <w:basedOn w:val="DefaultParagraphFont"/>
    <w:link w:val="Heading2"/>
    <w:uiPriority w:val="9"/>
    <w:semiHidden/>
    <w:rsid w:val="00A947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propisa1">
    <w:name w:val="naslovpropisa1"/>
    <w:basedOn w:val="DefaultParagraphFont"/>
    <w:rsid w:val="00A947B7"/>
  </w:style>
  <w:style w:type="character" w:customStyle="1" w:styleId="naslovpropisa1a">
    <w:name w:val="naslovpropisa1a"/>
    <w:basedOn w:val="DefaultParagraphFont"/>
    <w:rsid w:val="00A947B7"/>
  </w:style>
  <w:style w:type="character" w:styleId="Hyperlink">
    <w:name w:val="Hyperlink"/>
    <w:basedOn w:val="DefaultParagraphFont"/>
    <w:uiPriority w:val="99"/>
    <w:unhideWhenUsed/>
    <w:rsid w:val="00151E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CC6"/>
  </w:style>
  <w:style w:type="paragraph" w:styleId="Footer">
    <w:name w:val="footer"/>
    <w:basedOn w:val="Normal"/>
    <w:link w:val="FooterChar"/>
    <w:uiPriority w:val="99"/>
    <w:unhideWhenUsed/>
    <w:rsid w:val="006D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mbasic@ceo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iea.n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imssandpirls.bc.ed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a.nl/dat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IEA Hamburg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Sibberns</dc:creator>
  <cp:lastModifiedBy>Danijela Đukić</cp:lastModifiedBy>
  <cp:revision>171</cp:revision>
  <cp:lastPrinted>2019-10-07T13:07:00Z</cp:lastPrinted>
  <dcterms:created xsi:type="dcterms:W3CDTF">2018-11-23T08:00:00Z</dcterms:created>
  <dcterms:modified xsi:type="dcterms:W3CDTF">2025-01-29T09:37:00Z</dcterms:modified>
</cp:coreProperties>
</file>